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ED" w:rsidRPr="00D3634E" w:rsidRDefault="00CD5CED" w:rsidP="00CD5CED">
      <w:pPr>
        <w:pBdr>
          <w:top w:val="nil"/>
          <w:left w:val="nil"/>
          <w:bottom w:val="nil"/>
          <w:right w:val="nil"/>
          <w:between w:val="nil"/>
        </w:pBdr>
        <w:spacing w:after="0" w:line="240" w:lineRule="auto"/>
        <w:jc w:val="center"/>
        <w:rPr>
          <w:rFonts w:ascii="Times New Roman" w:eastAsia="Times New Roman" w:hAnsi="Times New Roman" w:cs="Times New Roman"/>
          <w:b/>
          <w:color w:val="002060"/>
          <w:sz w:val="24"/>
          <w:szCs w:val="24"/>
          <w:lang w:val="uk-UA"/>
        </w:rPr>
      </w:pPr>
      <w:r w:rsidRPr="00111996">
        <w:rPr>
          <w:rFonts w:ascii="Times New Roman" w:eastAsia="Times New Roman" w:hAnsi="Times New Roman" w:cs="Times New Roman"/>
          <w:b/>
          <w:color w:val="002060"/>
          <w:sz w:val="24"/>
          <w:szCs w:val="24"/>
        </w:rPr>
        <w:t>ОПИС ДИСЦИПЛІНИ</w:t>
      </w:r>
    </w:p>
    <w:tbl>
      <w:tblPr>
        <w:tblStyle w:val="a3"/>
        <w:tblpPr w:leftFromText="180" w:rightFromText="180" w:vertAnchor="page" w:horzAnchor="margin" w:tblpY="1636"/>
        <w:tblW w:w="9778" w:type="dxa"/>
        <w:tblLook w:val="04A0" w:firstRow="1" w:lastRow="0" w:firstColumn="1" w:lastColumn="0" w:noHBand="0" w:noVBand="1"/>
      </w:tblPr>
      <w:tblGrid>
        <w:gridCol w:w="2501"/>
        <w:gridCol w:w="7277"/>
      </w:tblGrid>
      <w:tr w:rsidR="00CD5CED" w:rsidTr="003D295B">
        <w:trPr>
          <w:trHeight w:val="4537"/>
        </w:trPr>
        <w:tc>
          <w:tcPr>
            <w:tcW w:w="2501" w:type="dxa"/>
            <w:tcBorders>
              <w:top w:val="nil"/>
              <w:left w:val="nil"/>
            </w:tcBorders>
          </w:tcPr>
          <w:p w:rsidR="00CD5CED" w:rsidRPr="00FD395B" w:rsidRDefault="00F81B8F" w:rsidP="003D295B">
            <w:pPr>
              <w:pBdr>
                <w:top w:val="nil"/>
                <w:left w:val="nil"/>
                <w:bottom w:val="nil"/>
                <w:right w:val="nil"/>
                <w:between w:val="nil"/>
              </w:pBdr>
              <w:ind w:right="-288"/>
              <w:jc w:val="center"/>
              <w:rPr>
                <w:rFonts w:ascii="Times New Roman" w:eastAsia="Times New Roman" w:hAnsi="Times New Roman" w:cs="Times New Roman"/>
                <w:b/>
                <w:color w:val="002060"/>
                <w:sz w:val="24"/>
                <w:szCs w:val="24"/>
              </w:rPr>
            </w:pPr>
            <w:r>
              <w:rPr>
                <w:rFonts w:asciiTheme="minorHAnsi" w:eastAsiaTheme="minorEastAsia" w:hAnsiTheme="minorHAnsi" w:cstheme="minorBidi"/>
                <w:noProof/>
                <w:sz w:val="22"/>
                <w:szCs w:val="22"/>
                <w:lang w:val="ru-RU" w:eastAsia="ru-RU"/>
              </w:rPr>
            </w:r>
            <w:r>
              <w:rPr>
                <w:rFonts w:asciiTheme="minorHAnsi" w:eastAsiaTheme="minorEastAsia" w:hAnsiTheme="minorHAnsi" w:cstheme="minorBidi"/>
                <w:noProof/>
                <w:sz w:val="22"/>
                <w:szCs w:val="22"/>
                <w:lang w:val="ru-RU" w:eastAsia="ru-RU"/>
              </w:rPr>
              <w:pict>
                <v:rect id="AutoShape 3" o:spid="_x0000_s1027" alt="https://www.udau.edu.ua/assets/images/2020/5.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CD5CED" w:rsidRPr="002C04F5">
              <w:rPr>
                <w:rFonts w:ascii="Times New Roman" w:eastAsia="Times New Roman" w:hAnsi="Times New Roman" w:cs="Times New Roman"/>
                <w:b/>
                <w:noProof/>
                <w:sz w:val="24"/>
                <w:szCs w:val="24"/>
              </w:rPr>
              <w:drawing>
                <wp:inline distT="0" distB="0" distL="0" distR="0">
                  <wp:extent cx="1005111" cy="1127125"/>
                  <wp:effectExtent l="0" t="0" r="5080" b="0"/>
                  <wp:docPr id="1"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rFonts w:asciiTheme="minorHAnsi" w:eastAsiaTheme="minorEastAsia" w:hAnsiTheme="minorHAnsi" w:cstheme="minorBidi"/>
                <w:noProof/>
                <w:sz w:val="22"/>
                <w:szCs w:val="22"/>
                <w:lang w:val="ru-RU" w:eastAsia="ru-RU"/>
              </w:rPr>
            </w:r>
            <w:r>
              <w:rPr>
                <w:rFonts w:asciiTheme="minorHAnsi" w:eastAsiaTheme="minorEastAsia" w:hAnsiTheme="minorHAnsi" w:cstheme="minorBidi"/>
                <w:noProof/>
                <w:sz w:val="22"/>
                <w:szCs w:val="22"/>
                <w:lang w:val="ru-RU" w:eastAsia="ru-RU"/>
              </w:rPr>
              <w:pict>
                <v:rect id="Прямоугольник 1" o:spid="_x0000_s1026" alt="https://www.udau.edu.ua/assets/images/2020/5.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CD5CED" w:rsidRPr="00FD395B">
              <w:rPr>
                <w:rFonts w:ascii="Times New Roman" w:eastAsia="Times New Roman" w:hAnsi="Times New Roman" w:cs="Times New Roman"/>
                <w:b/>
                <w:color w:val="002060"/>
                <w:sz w:val="24"/>
                <w:szCs w:val="24"/>
              </w:rPr>
              <w:t>Уманський національний університет садівництва</w:t>
            </w:r>
          </w:p>
          <w:p w:rsidR="00CD5CED" w:rsidRPr="00FD395B" w:rsidRDefault="00CD5CED" w:rsidP="003D295B">
            <w:pPr>
              <w:pBdr>
                <w:top w:val="nil"/>
                <w:left w:val="nil"/>
                <w:bottom w:val="nil"/>
                <w:right w:val="nil"/>
                <w:between w:val="nil"/>
              </w:pBdr>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rsidR="00CD5CED" w:rsidRDefault="00CD5CED" w:rsidP="003D295B">
            <w:pPr>
              <w:pBdr>
                <w:top w:val="nil"/>
                <w:left w:val="nil"/>
                <w:bottom w:val="nil"/>
                <w:right w:val="nil"/>
                <w:between w:val="nil"/>
              </w:pBdr>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 xml:space="preserve">Кафедра </w:t>
            </w:r>
            <w:r>
              <w:rPr>
                <w:rFonts w:ascii="Times New Roman" w:eastAsia="Times New Roman" w:hAnsi="Times New Roman" w:cs="Times New Roman"/>
                <w:b/>
                <w:color w:val="002060"/>
                <w:sz w:val="24"/>
                <w:szCs w:val="24"/>
              </w:rPr>
              <w:t>математики і фізики</w:t>
            </w:r>
          </w:p>
        </w:tc>
        <w:tc>
          <w:tcPr>
            <w:tcW w:w="7277" w:type="dxa"/>
            <w:tcBorders>
              <w:top w:val="nil"/>
              <w:right w:val="nil"/>
            </w:tcBorders>
          </w:tcPr>
          <w:p w:rsidR="00CD5CED" w:rsidRPr="00E1225F" w:rsidRDefault="00CD5CED" w:rsidP="003D295B">
            <w:pPr>
              <w:jc w:val="center"/>
              <w:rPr>
                <w:rFonts w:ascii="Times New Roman" w:eastAsia="Times New Roman" w:hAnsi="Times New Roman" w:cs="Times New Roman"/>
                <w:b/>
                <w:color w:val="002060"/>
                <w:sz w:val="28"/>
                <w:szCs w:val="24"/>
              </w:rPr>
            </w:pPr>
            <w:r w:rsidRPr="00E1225F">
              <w:rPr>
                <w:rFonts w:ascii="Times New Roman" w:eastAsia="Times New Roman" w:hAnsi="Times New Roman" w:cs="Times New Roman"/>
                <w:b/>
                <w:color w:val="002060"/>
                <w:sz w:val="28"/>
                <w:szCs w:val="24"/>
              </w:rPr>
              <w:t>СИЛАБУС НАВЧАЛЬНОЇ ДИСЦИПЛІНИ</w:t>
            </w:r>
          </w:p>
          <w:p w:rsidR="00CD5CED" w:rsidRPr="00E1225F" w:rsidRDefault="00CD5CED" w:rsidP="003D295B">
            <w:pPr>
              <w:jc w:val="center"/>
              <w:rPr>
                <w:rFonts w:ascii="Times New Roman" w:eastAsia="Times New Roman" w:hAnsi="Times New Roman" w:cs="Times New Roman"/>
                <w:b/>
                <w:color w:val="002060"/>
                <w:sz w:val="24"/>
                <w:szCs w:val="24"/>
              </w:rPr>
            </w:pPr>
            <w:r w:rsidRPr="00E1225F">
              <w:rPr>
                <w:rFonts w:ascii="Times New Roman" w:eastAsia="Times New Roman" w:hAnsi="Times New Roman" w:cs="Times New Roman"/>
                <w:b/>
                <w:color w:val="002060"/>
                <w:sz w:val="24"/>
                <w:szCs w:val="24"/>
              </w:rPr>
              <w:t>«</w:t>
            </w:r>
            <w:r>
              <w:rPr>
                <w:rFonts w:ascii="Times New Roman" w:eastAsia="Times New Roman" w:hAnsi="Times New Roman" w:cs="Times New Roman"/>
                <w:b/>
                <w:color w:val="002060"/>
                <w:sz w:val="32"/>
                <w:szCs w:val="24"/>
              </w:rPr>
              <w:t>Теорія ймовірностей і математична статистика</w:t>
            </w:r>
            <w:r w:rsidRPr="00E1225F">
              <w:rPr>
                <w:rFonts w:ascii="Times New Roman" w:eastAsia="Times New Roman" w:hAnsi="Times New Roman" w:cs="Times New Roman"/>
                <w:b/>
                <w:color w:val="002060"/>
                <w:sz w:val="24"/>
                <w:szCs w:val="24"/>
              </w:rPr>
              <w:t>»</w:t>
            </w:r>
          </w:p>
          <w:p w:rsidR="00CD5CED" w:rsidRDefault="00CD5CED" w:rsidP="003D295B">
            <w:pPr>
              <w:jc w:val="center"/>
              <w:rPr>
                <w:rFonts w:ascii="Times New Roman" w:eastAsia="Times New Roman" w:hAnsi="Times New Roman" w:cs="Times New Roman"/>
                <w:b/>
                <w:sz w:val="24"/>
                <w:szCs w:val="24"/>
              </w:rPr>
            </w:pPr>
          </w:p>
          <w:tbl>
            <w:tblPr>
              <w:tblStyle w:val="a3"/>
              <w:tblW w:w="5809"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12"/>
            </w:tblGrid>
            <w:tr w:rsidR="00CD5CED" w:rsidRPr="00E1225F" w:rsidTr="003D295B">
              <w:trPr>
                <w:trHeight w:val="327"/>
              </w:trPr>
              <w:tc>
                <w:tcPr>
                  <w:tcW w:w="2797"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rPr>
                  </w:pPr>
                  <w:r w:rsidRPr="00E1225F">
                    <w:rPr>
                      <w:rFonts w:ascii="Times New Roman" w:hAnsi="Times New Roman" w:cs="Times New Roman"/>
                      <w:b/>
                      <w:sz w:val="22"/>
                      <w:szCs w:val="22"/>
                    </w:rPr>
                    <w:t>Рівень вищої освіти:</w:t>
                  </w:r>
                </w:p>
              </w:tc>
              <w:tc>
                <w:tcPr>
                  <w:tcW w:w="3012"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Перший (бакалаврський)</w:t>
                  </w:r>
                </w:p>
              </w:tc>
            </w:tr>
            <w:tr w:rsidR="00CD5CED" w:rsidRPr="00F81B8F" w:rsidTr="003D295B">
              <w:trPr>
                <w:trHeight w:val="327"/>
              </w:trPr>
              <w:tc>
                <w:tcPr>
                  <w:tcW w:w="2797"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rPr>
                  </w:pPr>
                  <w:r w:rsidRPr="00E1225F">
                    <w:rPr>
                      <w:rFonts w:ascii="Times New Roman" w:hAnsi="Times New Roman" w:cs="Times New Roman"/>
                      <w:b/>
                      <w:sz w:val="22"/>
                      <w:szCs w:val="22"/>
                    </w:rPr>
                    <w:t>Спеціальність:</w:t>
                  </w:r>
                </w:p>
              </w:tc>
              <w:tc>
                <w:tcPr>
                  <w:tcW w:w="3012"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u w:val="single"/>
                    </w:rPr>
                  </w:pPr>
                  <w:r w:rsidRPr="00E1225F">
                    <w:rPr>
                      <w:rFonts w:ascii="Times New Roman" w:eastAsia="Times New Roman" w:hAnsi="Times New Roman" w:cs="Times New Roman"/>
                      <w:b/>
                      <w:sz w:val="22"/>
                      <w:szCs w:val="22"/>
                      <w:u w:val="single"/>
                    </w:rPr>
                    <w:t>0</w:t>
                  </w:r>
                  <w:r w:rsidR="00A67ED8">
                    <w:rPr>
                      <w:rFonts w:ascii="Times New Roman" w:eastAsia="Times New Roman" w:hAnsi="Times New Roman" w:cs="Times New Roman"/>
                      <w:b/>
                      <w:sz w:val="22"/>
                      <w:szCs w:val="22"/>
                      <w:u w:val="single"/>
                    </w:rPr>
                    <w:t>76</w:t>
                  </w:r>
                  <w:r>
                    <w:rPr>
                      <w:rFonts w:ascii="Times New Roman" w:eastAsia="Times New Roman" w:hAnsi="Times New Roman" w:cs="Times New Roman"/>
                      <w:b/>
                      <w:sz w:val="22"/>
                      <w:szCs w:val="22"/>
                      <w:u w:val="single"/>
                    </w:rPr>
                    <w:t xml:space="preserve"> </w:t>
                  </w:r>
                  <w:r w:rsidR="00A67ED8">
                    <w:rPr>
                      <w:rFonts w:ascii="Times New Roman" w:eastAsia="Times New Roman" w:hAnsi="Times New Roman" w:cs="Times New Roman"/>
                      <w:b/>
                      <w:sz w:val="22"/>
                      <w:szCs w:val="22"/>
                      <w:u w:val="single"/>
                    </w:rPr>
                    <w:t>Підприємництво</w:t>
                  </w:r>
                  <w:r w:rsidR="008D33B1">
                    <w:rPr>
                      <w:rFonts w:ascii="Times New Roman" w:eastAsia="Times New Roman" w:hAnsi="Times New Roman" w:cs="Times New Roman"/>
                      <w:b/>
                      <w:sz w:val="22"/>
                      <w:szCs w:val="22"/>
                      <w:u w:val="single"/>
                    </w:rPr>
                    <w:t>, торгівля та біржова діяльність</w:t>
                  </w:r>
                </w:p>
              </w:tc>
            </w:tr>
            <w:tr w:rsidR="00CD5CED" w:rsidRPr="00F81B8F" w:rsidTr="003D295B">
              <w:trPr>
                <w:trHeight w:val="327"/>
              </w:trPr>
              <w:tc>
                <w:tcPr>
                  <w:tcW w:w="2797"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rPr>
                  </w:pPr>
                  <w:r w:rsidRPr="00E1225F">
                    <w:rPr>
                      <w:rFonts w:ascii="Times New Roman" w:hAnsi="Times New Roman" w:cs="Times New Roman"/>
                      <w:b/>
                      <w:sz w:val="22"/>
                      <w:szCs w:val="22"/>
                    </w:rPr>
                    <w:t>Освітня програма:</w:t>
                  </w:r>
                </w:p>
              </w:tc>
              <w:tc>
                <w:tcPr>
                  <w:tcW w:w="3012" w:type="dxa"/>
                </w:tcPr>
                <w:p w:rsidR="00CD5CED" w:rsidRPr="00E1225F" w:rsidRDefault="008D33B1" w:rsidP="00F81B8F">
                  <w:pPr>
                    <w:framePr w:hSpace="180" w:wrap="around" w:vAnchor="page" w:hAnchor="margin" w:y="1636"/>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Підприємництво, торгівля та біржова діяльність</w:t>
                  </w:r>
                </w:p>
              </w:tc>
            </w:tr>
            <w:tr w:rsidR="00CD5CED" w:rsidRPr="00E1225F" w:rsidTr="003D295B">
              <w:trPr>
                <w:trHeight w:val="327"/>
              </w:trPr>
              <w:tc>
                <w:tcPr>
                  <w:tcW w:w="2797" w:type="dxa"/>
                </w:tcPr>
                <w:p w:rsidR="00CD5CED" w:rsidRPr="00F81B8F" w:rsidRDefault="00F81B8F" w:rsidP="00F81B8F">
                  <w:pPr>
                    <w:framePr w:hSpace="180" w:wrap="around" w:vAnchor="page" w:hAnchor="margin" w:y="1636"/>
                    <w:rPr>
                      <w:rFonts w:ascii="Times New Roman" w:eastAsia="Times New Roman" w:hAnsi="Times New Roman" w:cs="Times New Roman"/>
                      <w:b/>
                      <w:sz w:val="22"/>
                      <w:szCs w:val="22"/>
                      <w:lang w:val="en-US"/>
                    </w:rPr>
                  </w:pPr>
                  <w:r>
                    <w:rPr>
                      <w:rFonts w:ascii="Times New Roman" w:hAnsi="Times New Roman" w:cs="Times New Roman"/>
                      <w:b/>
                      <w:sz w:val="22"/>
                      <w:szCs w:val="22"/>
                    </w:rPr>
                    <w:t>Семестр</w:t>
                  </w:r>
                  <w:r>
                    <w:rPr>
                      <w:rFonts w:ascii="Times New Roman" w:hAnsi="Times New Roman" w:cs="Times New Roman"/>
                      <w:b/>
                      <w:sz w:val="22"/>
                      <w:szCs w:val="22"/>
                      <w:lang w:val="en-US"/>
                    </w:rPr>
                    <w:t xml:space="preserve"> </w:t>
                  </w:r>
                </w:p>
              </w:tc>
              <w:tc>
                <w:tcPr>
                  <w:tcW w:w="3012"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1</w:t>
                  </w:r>
                </w:p>
              </w:tc>
            </w:tr>
            <w:tr w:rsidR="00CD5CED" w:rsidRPr="00E1225F" w:rsidTr="003D295B">
              <w:trPr>
                <w:trHeight w:val="327"/>
              </w:trPr>
              <w:tc>
                <w:tcPr>
                  <w:tcW w:w="2797" w:type="dxa"/>
                </w:tcPr>
                <w:p w:rsidR="00CD5CED" w:rsidRPr="00E1225F" w:rsidRDefault="00CD5CED" w:rsidP="00F81B8F">
                  <w:pPr>
                    <w:framePr w:hSpace="180" w:wrap="around" w:vAnchor="page" w:hAnchor="margin" w:y="1636"/>
                    <w:rPr>
                      <w:rFonts w:ascii="Times New Roman" w:hAnsi="Times New Roman" w:cs="Times New Roman"/>
                      <w:b/>
                      <w:sz w:val="22"/>
                      <w:szCs w:val="22"/>
                    </w:rPr>
                  </w:pPr>
                  <w:r w:rsidRPr="00E1225F">
                    <w:rPr>
                      <w:rFonts w:ascii="Times New Roman" w:hAnsi="Times New Roman" w:cs="Times New Roman"/>
                      <w:b/>
                      <w:sz w:val="22"/>
                      <w:szCs w:val="22"/>
                    </w:rPr>
                    <w:t>Курс (рік навчання)</w:t>
                  </w:r>
                </w:p>
              </w:tc>
              <w:tc>
                <w:tcPr>
                  <w:tcW w:w="3012"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2</w:t>
                  </w:r>
                  <w:r w:rsidRPr="00E1225F">
                    <w:rPr>
                      <w:rFonts w:ascii="Times New Roman" w:eastAsia="Times New Roman" w:hAnsi="Times New Roman" w:cs="Times New Roman"/>
                      <w:b/>
                      <w:sz w:val="22"/>
                      <w:szCs w:val="22"/>
                      <w:u w:val="single"/>
                    </w:rPr>
                    <w:t xml:space="preserve"> (1)</w:t>
                  </w:r>
                </w:p>
              </w:tc>
            </w:tr>
            <w:tr w:rsidR="00CD5CED" w:rsidRPr="00E1225F" w:rsidTr="003D295B">
              <w:trPr>
                <w:trHeight w:val="327"/>
              </w:trPr>
              <w:tc>
                <w:tcPr>
                  <w:tcW w:w="2797"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rPr>
                  </w:pPr>
                  <w:r w:rsidRPr="00E1225F">
                    <w:rPr>
                      <w:rFonts w:ascii="Times New Roman" w:hAnsi="Times New Roman" w:cs="Times New Roman"/>
                      <w:b/>
                      <w:sz w:val="22"/>
                      <w:szCs w:val="22"/>
                    </w:rPr>
                    <w:t>Форма навчання:</w:t>
                  </w:r>
                </w:p>
              </w:tc>
              <w:tc>
                <w:tcPr>
                  <w:tcW w:w="3012"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u w:val="single"/>
                    </w:rPr>
                  </w:pPr>
                  <w:r w:rsidRPr="00E1225F">
                    <w:rPr>
                      <w:rFonts w:ascii="Times New Roman" w:eastAsia="Times New Roman" w:hAnsi="Times New Roman" w:cs="Times New Roman"/>
                      <w:b/>
                      <w:sz w:val="22"/>
                      <w:szCs w:val="22"/>
                      <w:u w:val="single"/>
                    </w:rPr>
                    <w:t>денна</w:t>
                  </w:r>
                </w:p>
              </w:tc>
            </w:tr>
            <w:tr w:rsidR="00CD5CED" w:rsidRPr="00E1225F" w:rsidTr="003D295B">
              <w:trPr>
                <w:trHeight w:val="327"/>
              </w:trPr>
              <w:tc>
                <w:tcPr>
                  <w:tcW w:w="2797" w:type="dxa"/>
                </w:tcPr>
                <w:p w:rsidR="00CD5CED" w:rsidRPr="00E1225F" w:rsidRDefault="00CD5CED" w:rsidP="00F81B8F">
                  <w:pPr>
                    <w:framePr w:hSpace="180" w:wrap="around" w:vAnchor="page" w:hAnchor="margin" w:y="1636"/>
                    <w:rPr>
                      <w:rFonts w:ascii="Times New Roman" w:hAnsi="Times New Roman" w:cs="Times New Roman"/>
                      <w:b/>
                      <w:sz w:val="22"/>
                      <w:szCs w:val="22"/>
                    </w:rPr>
                  </w:pPr>
                  <w:r w:rsidRPr="00E1225F">
                    <w:rPr>
                      <w:rFonts w:ascii="Times New Roman" w:hAnsi="Times New Roman" w:cs="Times New Roman"/>
                      <w:b/>
                      <w:sz w:val="22"/>
                      <w:szCs w:val="22"/>
                    </w:rPr>
                    <w:t>Кількість кредитів ЄКТС:</w:t>
                  </w:r>
                </w:p>
              </w:tc>
              <w:tc>
                <w:tcPr>
                  <w:tcW w:w="3012" w:type="dxa"/>
                </w:tcPr>
                <w:p w:rsidR="00CD5CED" w:rsidRPr="00E1225F" w:rsidRDefault="00CD5CED" w:rsidP="00F81B8F">
                  <w:pPr>
                    <w:framePr w:hSpace="180" w:wrap="around" w:vAnchor="page" w:hAnchor="margin" w:y="1636"/>
                    <w:rPr>
                      <w:rFonts w:ascii="Times New Roman" w:eastAsia="Times New Roman" w:hAnsi="Times New Roman" w:cs="Times New Roman"/>
                      <w:b/>
                      <w:sz w:val="22"/>
                      <w:szCs w:val="22"/>
                      <w:u w:val="single"/>
                    </w:rPr>
                  </w:pPr>
                  <w:r w:rsidRPr="00E1225F">
                    <w:rPr>
                      <w:rFonts w:ascii="Times New Roman" w:eastAsia="Times New Roman" w:hAnsi="Times New Roman" w:cs="Times New Roman"/>
                      <w:b/>
                      <w:sz w:val="22"/>
                      <w:szCs w:val="22"/>
                      <w:u w:val="single"/>
                    </w:rPr>
                    <w:t>4</w:t>
                  </w:r>
                </w:p>
              </w:tc>
            </w:tr>
            <w:tr w:rsidR="00CD5CED" w:rsidRPr="00E1225F" w:rsidTr="003D295B">
              <w:trPr>
                <w:trHeight w:val="308"/>
              </w:trPr>
              <w:tc>
                <w:tcPr>
                  <w:tcW w:w="2797" w:type="dxa"/>
                </w:tcPr>
                <w:p w:rsidR="00CD5CED" w:rsidRPr="00E1225F" w:rsidRDefault="00CD5CED" w:rsidP="00F81B8F">
                  <w:pPr>
                    <w:framePr w:hSpace="180" w:wrap="around" w:vAnchor="page" w:hAnchor="margin" w:y="1636"/>
                    <w:rPr>
                      <w:rFonts w:ascii="Times New Roman" w:hAnsi="Times New Roman" w:cs="Times New Roman"/>
                      <w:b/>
                      <w:sz w:val="22"/>
                      <w:szCs w:val="22"/>
                    </w:rPr>
                  </w:pPr>
                  <w:r w:rsidRPr="00E1225F">
                    <w:rPr>
                      <w:rFonts w:ascii="Times New Roman" w:hAnsi="Times New Roman" w:cs="Times New Roman"/>
                      <w:b/>
                      <w:sz w:val="22"/>
                      <w:szCs w:val="22"/>
                    </w:rPr>
                    <w:t>Мова викладання:</w:t>
                  </w:r>
                </w:p>
              </w:tc>
              <w:tc>
                <w:tcPr>
                  <w:tcW w:w="3012" w:type="dxa"/>
                </w:tcPr>
                <w:p w:rsidR="00CD5CED" w:rsidRPr="00E1225F" w:rsidRDefault="00CD5CED" w:rsidP="00F81B8F">
                  <w:pPr>
                    <w:framePr w:hSpace="180" w:wrap="around" w:vAnchor="page" w:hAnchor="margin" w:y="1636"/>
                    <w:rPr>
                      <w:rFonts w:ascii="Times New Roman" w:hAnsi="Times New Roman" w:cs="Times New Roman"/>
                      <w:b/>
                      <w:sz w:val="22"/>
                      <w:szCs w:val="22"/>
                      <w:u w:val="single"/>
                    </w:rPr>
                  </w:pPr>
                  <w:r w:rsidRPr="00E1225F">
                    <w:rPr>
                      <w:rFonts w:ascii="Times New Roman" w:hAnsi="Times New Roman" w:cs="Times New Roman"/>
                      <w:b/>
                      <w:sz w:val="22"/>
                      <w:szCs w:val="22"/>
                      <w:u w:val="single"/>
                    </w:rPr>
                    <w:t>українська</w:t>
                  </w:r>
                </w:p>
              </w:tc>
            </w:tr>
            <w:tr w:rsidR="00CD5CED" w:rsidRPr="00E1225F" w:rsidTr="003D295B">
              <w:trPr>
                <w:trHeight w:val="308"/>
              </w:trPr>
              <w:tc>
                <w:tcPr>
                  <w:tcW w:w="2797" w:type="dxa"/>
                </w:tcPr>
                <w:p w:rsidR="00CD5CED" w:rsidRPr="00E1225F" w:rsidRDefault="00CD5CED" w:rsidP="00F81B8F">
                  <w:pPr>
                    <w:framePr w:hSpace="180" w:wrap="around" w:vAnchor="page" w:hAnchor="margin" w:y="1636"/>
                    <w:rPr>
                      <w:rFonts w:ascii="Times New Roman" w:hAnsi="Times New Roman" w:cs="Times New Roman"/>
                      <w:b/>
                      <w:sz w:val="22"/>
                      <w:szCs w:val="22"/>
                    </w:rPr>
                  </w:pPr>
                  <w:proofErr w:type="spellStart"/>
                  <w:r>
                    <w:rPr>
                      <w:rFonts w:ascii="Times New Roman" w:hAnsi="Times New Roman" w:cs="Times New Roman"/>
                      <w:b/>
                      <w:sz w:val="22"/>
                      <w:szCs w:val="22"/>
                    </w:rPr>
                    <w:t>Обовʼязкова</w:t>
                  </w:r>
                  <w:proofErr w:type="spellEnd"/>
                  <w:r w:rsidRPr="00E1225F">
                    <w:rPr>
                      <w:rFonts w:ascii="Times New Roman" w:hAnsi="Times New Roman" w:cs="Times New Roman"/>
                      <w:b/>
                      <w:sz w:val="22"/>
                      <w:szCs w:val="22"/>
                    </w:rPr>
                    <w:t>/вибіркова:</w:t>
                  </w:r>
                </w:p>
              </w:tc>
              <w:tc>
                <w:tcPr>
                  <w:tcW w:w="3012" w:type="dxa"/>
                </w:tcPr>
                <w:p w:rsidR="00CD5CED" w:rsidRPr="00E1225F" w:rsidRDefault="00CD5CED" w:rsidP="00F81B8F">
                  <w:pPr>
                    <w:framePr w:hSpace="180" w:wrap="around" w:vAnchor="page" w:hAnchor="margin" w:y="1636"/>
                    <w:rPr>
                      <w:rFonts w:ascii="Times New Roman" w:hAnsi="Times New Roman" w:cs="Times New Roman"/>
                      <w:b/>
                      <w:sz w:val="22"/>
                      <w:szCs w:val="22"/>
                      <w:u w:val="single"/>
                    </w:rPr>
                  </w:pPr>
                  <w:proofErr w:type="spellStart"/>
                  <w:r>
                    <w:rPr>
                      <w:rFonts w:ascii="Times New Roman" w:hAnsi="Times New Roman" w:cs="Times New Roman"/>
                      <w:b/>
                      <w:sz w:val="22"/>
                      <w:szCs w:val="22"/>
                      <w:u w:val="single"/>
                    </w:rPr>
                    <w:t>обовʼязкова</w:t>
                  </w:r>
                  <w:proofErr w:type="spellEnd"/>
                </w:p>
              </w:tc>
            </w:tr>
          </w:tbl>
          <w:p w:rsidR="00CD5CED" w:rsidRPr="00747EFB" w:rsidRDefault="00CD5CED" w:rsidP="003D295B">
            <w:pPr>
              <w:spacing w:line="276" w:lineRule="auto"/>
              <w:jc w:val="both"/>
              <w:rPr>
                <w:rFonts w:ascii="Times New Roman" w:eastAsia="Times New Roman" w:hAnsi="Times New Roman" w:cs="Times New Roman"/>
                <w:b/>
                <w:sz w:val="24"/>
                <w:szCs w:val="24"/>
              </w:rPr>
            </w:pPr>
          </w:p>
        </w:tc>
      </w:tr>
      <w:tr w:rsidR="00CD5CED" w:rsidTr="003D295B">
        <w:trPr>
          <w:trHeight w:val="118"/>
        </w:trPr>
        <w:tc>
          <w:tcPr>
            <w:tcW w:w="2501" w:type="dxa"/>
            <w:vAlign w:val="bottom"/>
          </w:tcPr>
          <w:p w:rsidR="00CD5CED" w:rsidRDefault="00CD5CED" w:rsidP="003D295B">
            <w:pPr>
              <w:widowControl w:val="0"/>
              <w:pBdr>
                <w:top w:val="nil"/>
                <w:left w:val="nil"/>
                <w:bottom w:val="nil"/>
                <w:right w:val="nil"/>
                <w:between w:val="nil"/>
              </w:pBdr>
              <w:ind w:right="-288"/>
              <w:jc w:val="center"/>
              <w:rPr>
                <w:noProof/>
                <w:lang w:val="ru-RU" w:eastAsia="ru-RU"/>
              </w:rPr>
            </w:pPr>
            <w:r>
              <w:rPr>
                <w:rFonts w:ascii="Times New Roman" w:eastAsia="Times New Roman" w:hAnsi="Times New Roman" w:cs="Times New Roman"/>
                <w:b/>
                <w:sz w:val="24"/>
                <w:szCs w:val="24"/>
              </w:rPr>
              <w:t>Лектор курсу</w:t>
            </w:r>
          </w:p>
        </w:tc>
        <w:tc>
          <w:tcPr>
            <w:tcW w:w="7277" w:type="dxa"/>
            <w:vAlign w:val="center"/>
          </w:tcPr>
          <w:p w:rsidR="00CD5CED" w:rsidRPr="003D3F75" w:rsidRDefault="00CD5CED" w:rsidP="003D295B">
            <w:pPr>
              <w:widowControl w:val="0"/>
              <w:pBdr>
                <w:top w:val="nil"/>
                <w:left w:val="nil"/>
                <w:bottom w:val="nil"/>
                <w:right w:val="nil"/>
                <w:between w:val="nil"/>
              </w:pBdr>
              <w:rPr>
                <w:rFonts w:ascii="Times New Roman" w:eastAsia="Times New Roman" w:hAnsi="Times New Roman" w:cs="Times New Roman"/>
                <w:sz w:val="24"/>
                <w:szCs w:val="24"/>
              </w:rPr>
            </w:pPr>
            <w:r w:rsidRPr="003D3F75">
              <w:rPr>
                <w:rFonts w:ascii="Times New Roman" w:eastAsia="Times New Roman" w:hAnsi="Times New Roman" w:cs="Times New Roman"/>
                <w:sz w:val="24"/>
                <w:szCs w:val="24"/>
              </w:rPr>
              <w:t>Іван Побережець</w:t>
            </w:r>
          </w:p>
        </w:tc>
      </w:tr>
      <w:tr w:rsidR="00CD5CED" w:rsidRPr="00F81B8F" w:rsidTr="003D295B">
        <w:trPr>
          <w:trHeight w:val="252"/>
        </w:trPr>
        <w:tc>
          <w:tcPr>
            <w:tcW w:w="2501" w:type="dxa"/>
            <w:vAlign w:val="bottom"/>
          </w:tcPr>
          <w:p w:rsidR="00CD5CED" w:rsidRDefault="00CD5CED" w:rsidP="003D295B">
            <w:pPr>
              <w:widowControl w:val="0"/>
              <w:pBdr>
                <w:top w:val="nil"/>
                <w:left w:val="nil"/>
                <w:bottom w:val="nil"/>
                <w:right w:val="nil"/>
                <w:between w:val="nil"/>
              </w:pBdr>
              <w:ind w:right="-288"/>
              <w:jc w:val="center"/>
              <w:rPr>
                <w:rFonts w:ascii="Times New Roman" w:eastAsia="Times New Roman" w:hAnsi="Times New Roman" w:cs="Times New Roman"/>
                <w:b/>
                <w:sz w:val="24"/>
                <w:szCs w:val="24"/>
              </w:rPr>
            </w:pPr>
            <w:proofErr w:type="spellStart"/>
            <w:r w:rsidRPr="008C1065">
              <w:rPr>
                <w:rFonts w:ascii="Times New Roman" w:eastAsia="Times New Roman" w:hAnsi="Times New Roman" w:cs="Times New Roman"/>
                <w:b/>
                <w:sz w:val="24"/>
                <w:szCs w:val="24"/>
              </w:rPr>
              <w:t>Профайл</w:t>
            </w:r>
            <w:proofErr w:type="spellEnd"/>
            <w:r>
              <w:rPr>
                <w:rFonts w:ascii="Times New Roman" w:eastAsia="Times New Roman" w:hAnsi="Times New Roman" w:cs="Times New Roman"/>
                <w:b/>
                <w:sz w:val="24"/>
                <w:szCs w:val="24"/>
              </w:rPr>
              <w:t xml:space="preserve"> лектора</w:t>
            </w:r>
          </w:p>
        </w:tc>
        <w:tc>
          <w:tcPr>
            <w:tcW w:w="7277" w:type="dxa"/>
            <w:vAlign w:val="center"/>
          </w:tcPr>
          <w:p w:rsidR="00CD5CED" w:rsidRPr="003D3F75" w:rsidRDefault="00CD5CED" w:rsidP="003D295B">
            <w:pPr>
              <w:widowControl w:val="0"/>
              <w:pBdr>
                <w:top w:val="nil"/>
                <w:left w:val="nil"/>
                <w:bottom w:val="nil"/>
                <w:right w:val="nil"/>
                <w:between w:val="nil"/>
              </w:pBdr>
              <w:rPr>
                <w:rFonts w:ascii="Times New Roman" w:eastAsia="Times New Roman" w:hAnsi="Times New Roman" w:cs="Times New Roman"/>
                <w:sz w:val="24"/>
                <w:szCs w:val="24"/>
              </w:rPr>
            </w:pPr>
            <w:r w:rsidRPr="003D3F75">
              <w:rPr>
                <w:rFonts w:ascii="Times New Roman" w:eastAsia="Times New Roman" w:hAnsi="Times New Roman" w:cs="Times New Roman"/>
                <w:color w:val="121212"/>
                <w:sz w:val="24"/>
                <w:szCs w:val="24"/>
                <w:bdr w:val="none" w:sz="0" w:space="0" w:color="auto" w:frame="1"/>
              </w:rPr>
              <w:t>math.physics@udau.edu.ua</w:t>
            </w:r>
          </w:p>
        </w:tc>
      </w:tr>
      <w:tr w:rsidR="00CD5CED" w:rsidTr="003D295B">
        <w:trPr>
          <w:trHeight w:val="252"/>
        </w:trPr>
        <w:tc>
          <w:tcPr>
            <w:tcW w:w="2501" w:type="dxa"/>
            <w:vAlign w:val="bottom"/>
          </w:tcPr>
          <w:p w:rsidR="00CD5CED" w:rsidRDefault="00CD5CED" w:rsidP="003D295B">
            <w:pPr>
              <w:widowControl w:val="0"/>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w:t>
            </w:r>
          </w:p>
          <w:p w:rsidR="00CD5CED" w:rsidRDefault="00CD5CED" w:rsidP="003D295B">
            <w:pPr>
              <w:widowControl w:val="0"/>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лектора(е</w:t>
            </w:r>
            <w:r w:rsidRPr="008C1065">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w:t>
            </w:r>
          </w:p>
        </w:tc>
        <w:tc>
          <w:tcPr>
            <w:tcW w:w="7277" w:type="dxa"/>
            <w:vAlign w:val="center"/>
          </w:tcPr>
          <w:p w:rsidR="00CD5CED" w:rsidRPr="003D3F75" w:rsidRDefault="00CD5CED" w:rsidP="003D295B">
            <w:pPr>
              <w:widowControl w:val="0"/>
              <w:pBdr>
                <w:top w:val="nil"/>
                <w:left w:val="nil"/>
                <w:bottom w:val="nil"/>
                <w:right w:val="nil"/>
                <w:between w:val="nil"/>
              </w:pBdr>
              <w:rPr>
                <w:rFonts w:ascii="Times New Roman" w:eastAsia="Times New Roman" w:hAnsi="Times New Roman" w:cs="Times New Roman"/>
                <w:sz w:val="24"/>
                <w:szCs w:val="24"/>
              </w:rPr>
            </w:pPr>
            <w:r w:rsidRPr="003D3F75">
              <w:rPr>
                <w:rFonts w:ascii="Times New Roman" w:hAnsi="Times New Roman" w:cs="Times New Roman"/>
                <w:color w:val="000000"/>
                <w:sz w:val="24"/>
                <w:szCs w:val="24"/>
                <w:shd w:val="clear" w:color="auto" w:fill="F6F6F6"/>
              </w:rPr>
              <w:t>&lt;</w:t>
            </w:r>
            <w:r w:rsidRPr="003D3F75">
              <w:rPr>
                <w:rFonts w:ascii="Times New Roman" w:hAnsi="Times New Roman" w:cs="Times New Roman"/>
                <w:color w:val="000000"/>
                <w:sz w:val="24"/>
                <w:szCs w:val="24"/>
                <w:shd w:val="clear" w:color="auto" w:fill="F6F6F6"/>
                <w:lang w:val="en-US"/>
              </w:rPr>
              <w:t>pii2721949@gmail.com</w:t>
            </w:r>
            <w:r w:rsidRPr="003D3F75">
              <w:rPr>
                <w:rFonts w:ascii="Times New Roman" w:hAnsi="Times New Roman" w:cs="Times New Roman"/>
                <w:color w:val="000000"/>
                <w:sz w:val="24"/>
                <w:szCs w:val="24"/>
                <w:shd w:val="clear" w:color="auto" w:fill="F6F6F6"/>
              </w:rPr>
              <w:t>&gt;</w:t>
            </w:r>
          </w:p>
        </w:tc>
      </w:tr>
      <w:tr w:rsidR="00CD5CED" w:rsidRPr="00F81B8F" w:rsidTr="003D295B">
        <w:trPr>
          <w:trHeight w:val="252"/>
        </w:trPr>
        <w:tc>
          <w:tcPr>
            <w:tcW w:w="2501" w:type="dxa"/>
            <w:vAlign w:val="bottom"/>
          </w:tcPr>
          <w:p w:rsidR="00CD5CED" w:rsidRDefault="00CD5CED" w:rsidP="003D295B">
            <w:pPr>
              <w:widowControl w:val="0"/>
              <w:pBdr>
                <w:top w:val="nil"/>
                <w:left w:val="nil"/>
                <w:bottom w:val="nil"/>
                <w:right w:val="nil"/>
                <w:between w:val="nil"/>
              </w:pBdr>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7277" w:type="dxa"/>
            <w:vAlign w:val="center"/>
          </w:tcPr>
          <w:p w:rsidR="00CD5CED" w:rsidRPr="003D3F75" w:rsidRDefault="00F81B8F" w:rsidP="003D295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hyperlink r:id="rId8" w:history="1">
              <w:r w:rsidR="00CD5CED" w:rsidRPr="003D3F75">
                <w:rPr>
                  <w:rFonts w:ascii="Times New Roman" w:hAnsi="Times New Roman" w:cs="Times New Roman"/>
                  <w:color w:val="000000" w:themeColor="text1"/>
                  <w:sz w:val="24"/>
                  <w:szCs w:val="24"/>
                  <w:u w:val="single"/>
                </w:rPr>
                <w:t>http://moodle.udau.edu.ua/login/index.php</w:t>
              </w:r>
            </w:hyperlink>
          </w:p>
        </w:tc>
      </w:tr>
    </w:tbl>
    <w:p w:rsidR="002418E3" w:rsidRDefault="002418E3" w:rsidP="00CD5CED">
      <w:pPr>
        <w:pBdr>
          <w:top w:val="nil"/>
          <w:left w:val="nil"/>
          <w:bottom w:val="nil"/>
          <w:right w:val="nil"/>
          <w:between w:val="nil"/>
        </w:pBdr>
        <w:spacing w:after="0" w:line="240" w:lineRule="auto"/>
        <w:jc w:val="center"/>
        <w:rPr>
          <w:rFonts w:ascii="Times New Roman" w:hAnsi="Times New Roman" w:cs="Times New Roman"/>
          <w:sz w:val="28"/>
          <w:szCs w:val="28"/>
          <w:lang w:val="uk-UA"/>
        </w:rPr>
      </w:pPr>
    </w:p>
    <w:tbl>
      <w:tblPr>
        <w:tblStyle w:val="a3"/>
        <w:tblW w:w="16472" w:type="dxa"/>
        <w:tblInd w:w="-34" w:type="dxa"/>
        <w:tblLook w:val="04A0" w:firstRow="1" w:lastRow="0" w:firstColumn="1" w:lastColumn="0" w:noHBand="0" w:noVBand="1"/>
      </w:tblPr>
      <w:tblGrid>
        <w:gridCol w:w="3261"/>
        <w:gridCol w:w="6520"/>
        <w:gridCol w:w="6691"/>
      </w:tblGrid>
      <w:tr w:rsidR="00CB352E" w:rsidRPr="00F81B8F" w:rsidTr="003D295B">
        <w:trPr>
          <w:gridAfter w:val="1"/>
          <w:wAfter w:w="6691" w:type="dxa"/>
          <w:trHeight w:val="979"/>
        </w:trPr>
        <w:tc>
          <w:tcPr>
            <w:tcW w:w="3261" w:type="dxa"/>
            <w:vAlign w:val="center"/>
          </w:tcPr>
          <w:p w:rsidR="00CB352E" w:rsidRPr="00EB4F24" w:rsidRDefault="00CB352E" w:rsidP="003D295B">
            <w:pPr>
              <w:rPr>
                <w:rFonts w:ascii="Times New Roman" w:eastAsia="Times New Roman" w:hAnsi="Times New Roman" w:cs="Times New Roman"/>
                <w:b/>
                <w:sz w:val="24"/>
                <w:szCs w:val="24"/>
              </w:rPr>
            </w:pPr>
            <w:r w:rsidRPr="00EB4F24">
              <w:rPr>
                <w:rFonts w:ascii="Times New Roman" w:eastAsia="Times New Roman" w:hAnsi="Times New Roman" w:cs="Times New Roman"/>
                <w:b/>
                <w:sz w:val="24"/>
                <w:szCs w:val="24"/>
              </w:rPr>
              <w:t>Мета курсу</w:t>
            </w:r>
          </w:p>
        </w:tc>
        <w:tc>
          <w:tcPr>
            <w:tcW w:w="6520" w:type="dxa"/>
          </w:tcPr>
          <w:p w:rsidR="00CB352E" w:rsidRPr="00A20F25" w:rsidRDefault="00CB352E" w:rsidP="008D33B1">
            <w:pPr>
              <w:jc w:val="both"/>
              <w:rPr>
                <w:rFonts w:ascii="Times New Roman" w:eastAsia="Times New Roman" w:hAnsi="Times New Roman" w:cs="Times New Roman"/>
                <w:b/>
                <w:sz w:val="24"/>
                <w:szCs w:val="24"/>
                <w:highlight w:val="yellow"/>
              </w:rPr>
            </w:pPr>
            <w:r>
              <w:rPr>
                <w:rFonts w:ascii="Times New Roman" w:hAnsi="Times New Roman" w:cs="Times New Roman"/>
                <w:sz w:val="24"/>
                <w:szCs w:val="24"/>
              </w:rPr>
              <w:t>З</w:t>
            </w:r>
            <w:r w:rsidRPr="00A20F25">
              <w:rPr>
                <w:rFonts w:ascii="Times New Roman" w:hAnsi="Times New Roman" w:cs="Times New Roman"/>
                <w:sz w:val="24"/>
                <w:szCs w:val="24"/>
              </w:rPr>
              <w:t>датність вирішувати типові спеціалізовані задачі та практичн</w:t>
            </w:r>
            <w:r w:rsidR="008D33B1">
              <w:rPr>
                <w:rFonts w:ascii="Times New Roman" w:hAnsi="Times New Roman" w:cs="Times New Roman"/>
                <w:sz w:val="24"/>
                <w:szCs w:val="24"/>
              </w:rPr>
              <w:t>і проблеми у сфері підприємництва, торгівлі та біржової діяльності</w:t>
            </w:r>
            <w:r>
              <w:rPr>
                <w:rFonts w:ascii="Times New Roman" w:hAnsi="Times New Roman" w:cs="Times New Roman"/>
                <w:sz w:val="24"/>
                <w:szCs w:val="24"/>
              </w:rPr>
              <w:t xml:space="preserve"> з врахуванням випадкових подій</w:t>
            </w:r>
            <w:r w:rsidRPr="00A20F25">
              <w:rPr>
                <w:rFonts w:ascii="Times New Roman" w:hAnsi="Times New Roman" w:cs="Times New Roman"/>
                <w:sz w:val="24"/>
                <w:szCs w:val="24"/>
              </w:rPr>
              <w:t xml:space="preserve"> або у процесі навчання, що передбачає застосування відповідних методів</w:t>
            </w:r>
            <w:r>
              <w:rPr>
                <w:rFonts w:ascii="Times New Roman" w:hAnsi="Times New Roman" w:cs="Times New Roman"/>
                <w:sz w:val="24"/>
                <w:szCs w:val="24"/>
              </w:rPr>
              <w:t xml:space="preserve"> теорії ймовірностей</w:t>
            </w:r>
            <w:r w:rsidRPr="00A20F25">
              <w:rPr>
                <w:rFonts w:ascii="Times New Roman" w:hAnsi="Times New Roman" w:cs="Times New Roman"/>
                <w:sz w:val="24"/>
                <w:szCs w:val="24"/>
              </w:rPr>
              <w:t xml:space="preserve"> і характеризується комплексністю та невизначеністю умов.</w:t>
            </w:r>
          </w:p>
        </w:tc>
      </w:tr>
      <w:tr w:rsidR="00CB352E" w:rsidRPr="00F81B8F" w:rsidTr="003D295B">
        <w:trPr>
          <w:gridAfter w:val="1"/>
          <w:wAfter w:w="6691" w:type="dxa"/>
          <w:trHeight w:val="1732"/>
        </w:trPr>
        <w:tc>
          <w:tcPr>
            <w:tcW w:w="3261" w:type="dxa"/>
            <w:vAlign w:val="center"/>
          </w:tcPr>
          <w:p w:rsidR="00CB352E" w:rsidRPr="00EB4F24" w:rsidRDefault="00CB352E" w:rsidP="003D295B">
            <w:pPr>
              <w:rPr>
                <w:rFonts w:ascii="Times New Roman" w:eastAsia="Times New Roman" w:hAnsi="Times New Roman" w:cs="Times New Roman"/>
                <w:b/>
                <w:sz w:val="24"/>
                <w:szCs w:val="24"/>
              </w:rPr>
            </w:pPr>
            <w:r w:rsidRPr="00EB4F24">
              <w:rPr>
                <w:rFonts w:ascii="Times New Roman" w:eastAsia="Times New Roman" w:hAnsi="Times New Roman" w:cs="Times New Roman"/>
                <w:b/>
                <w:sz w:val="24"/>
                <w:szCs w:val="24"/>
              </w:rPr>
              <w:t>Завдання курсу</w:t>
            </w:r>
          </w:p>
        </w:tc>
        <w:tc>
          <w:tcPr>
            <w:tcW w:w="6520" w:type="dxa"/>
          </w:tcPr>
          <w:p w:rsidR="00CB352E" w:rsidRPr="00D3634E" w:rsidRDefault="00CB352E" w:rsidP="003D295B">
            <w:pPr>
              <w:shd w:val="clear" w:color="auto" w:fill="FFFFFF"/>
              <w:autoSpaceDE w:val="0"/>
              <w:autoSpaceDN w:val="0"/>
              <w:adjustRightInd w:val="0"/>
              <w:jc w:val="both"/>
              <w:rPr>
                <w:rFonts w:ascii="Times New Roman" w:hAnsi="Times New Roman"/>
                <w:sz w:val="24"/>
                <w:szCs w:val="24"/>
              </w:rPr>
            </w:pPr>
            <w:r w:rsidRPr="005E4C3C">
              <w:rPr>
                <w:rFonts w:ascii="Times New Roman" w:hAnsi="Times New Roman"/>
                <w:color w:val="000000"/>
                <w:sz w:val="24"/>
                <w:szCs w:val="24"/>
              </w:rPr>
              <w:t>Вивчити основні поняття, теореми, закони і закономірності теорії ймовірн</w:t>
            </w:r>
            <w:r>
              <w:rPr>
                <w:rFonts w:ascii="Times New Roman" w:hAnsi="Times New Roman"/>
                <w:color w:val="000000"/>
                <w:sz w:val="24"/>
                <w:szCs w:val="24"/>
              </w:rPr>
              <w:t>остей і математичної статистики,</w:t>
            </w:r>
            <w:r w:rsidRPr="005E4C3C">
              <w:rPr>
                <w:rFonts w:ascii="Times New Roman" w:hAnsi="Times New Roman"/>
                <w:color w:val="000000"/>
                <w:sz w:val="24"/>
                <w:szCs w:val="24"/>
              </w:rPr>
              <w:t xml:space="preserve"> уміти обчислювати ймовірність настання випадкової події,  проводити групування статистичних даних, перевіряти статистичні гіпотези, проводити дисперсійний і кореляційний аналіз, робити статистичні висновки.</w:t>
            </w:r>
          </w:p>
        </w:tc>
      </w:tr>
      <w:tr w:rsidR="00CB352E" w:rsidRPr="00F81B8F" w:rsidTr="003D295B">
        <w:trPr>
          <w:trHeight w:val="652"/>
        </w:trPr>
        <w:tc>
          <w:tcPr>
            <w:tcW w:w="3261" w:type="dxa"/>
            <w:tcBorders>
              <w:top w:val="nil"/>
            </w:tcBorders>
            <w:vAlign w:val="center"/>
          </w:tcPr>
          <w:p w:rsidR="00CB352E" w:rsidRPr="00EB4F24" w:rsidRDefault="00CB352E" w:rsidP="003D2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Компетентності</w:t>
            </w:r>
          </w:p>
        </w:tc>
        <w:tc>
          <w:tcPr>
            <w:tcW w:w="6520" w:type="dxa"/>
            <w:tcBorders>
              <w:top w:val="nil"/>
            </w:tcBorders>
            <w:vAlign w:val="center"/>
          </w:tcPr>
          <w:p w:rsidR="00CB352E" w:rsidRPr="009B165A" w:rsidRDefault="009B165A" w:rsidP="009B165A">
            <w:pPr>
              <w:shd w:val="clear" w:color="auto" w:fill="FFFFFF"/>
              <w:autoSpaceDE w:val="0"/>
              <w:autoSpaceDN w:val="0"/>
              <w:adjustRightInd w:val="0"/>
              <w:jc w:val="both"/>
              <w:rPr>
                <w:rFonts w:ascii="Times New Roman" w:hAnsi="Times New Roman"/>
                <w:color w:val="000000"/>
                <w:sz w:val="24"/>
                <w:szCs w:val="24"/>
              </w:rPr>
            </w:pPr>
            <w:r w:rsidRPr="009B165A">
              <w:rPr>
                <w:rFonts w:ascii="Times New Roman" w:hAnsi="Times New Roman"/>
                <w:color w:val="000000"/>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використовуючи різні види та форми рухової активності для активного відпочинку та ведення здорового способу життя.</w:t>
            </w:r>
          </w:p>
        </w:tc>
        <w:tc>
          <w:tcPr>
            <w:tcW w:w="6691" w:type="dxa"/>
            <w:tcBorders>
              <w:top w:val="nil"/>
            </w:tcBorders>
          </w:tcPr>
          <w:p w:rsidR="00CB352E" w:rsidRPr="00B96810" w:rsidRDefault="00CB352E" w:rsidP="003D295B">
            <w:pPr>
              <w:tabs>
                <w:tab w:val="left" w:pos="147"/>
                <w:tab w:val="left" w:pos="430"/>
              </w:tabs>
              <w:jc w:val="both"/>
              <w:rPr>
                <w:rFonts w:ascii="Times New Roman" w:hAnsi="Times New Roman" w:cs="Times New Roman"/>
                <w:sz w:val="24"/>
                <w:szCs w:val="24"/>
              </w:rPr>
            </w:pPr>
          </w:p>
        </w:tc>
      </w:tr>
      <w:tr w:rsidR="00CB352E" w:rsidRPr="00F81B8F" w:rsidTr="003D295B">
        <w:trPr>
          <w:gridAfter w:val="1"/>
          <w:wAfter w:w="6691" w:type="dxa"/>
          <w:trHeight w:val="650"/>
        </w:trPr>
        <w:tc>
          <w:tcPr>
            <w:tcW w:w="3261" w:type="dxa"/>
            <w:tcBorders>
              <w:top w:val="nil"/>
              <w:bottom w:val="nil"/>
            </w:tcBorders>
            <w:vAlign w:val="center"/>
          </w:tcPr>
          <w:p w:rsidR="00CB352E" w:rsidRPr="00EB4F24" w:rsidRDefault="00CB352E" w:rsidP="003D295B">
            <w:pPr>
              <w:rPr>
                <w:rFonts w:ascii="Times New Roman" w:eastAsia="Times New Roman" w:hAnsi="Times New Roman" w:cs="Times New Roman"/>
                <w:b/>
                <w:sz w:val="24"/>
                <w:szCs w:val="24"/>
              </w:rPr>
            </w:pPr>
            <w:r w:rsidRPr="00EB4F24">
              <w:rPr>
                <w:rFonts w:ascii="Times New Roman" w:eastAsia="Times New Roman" w:hAnsi="Times New Roman" w:cs="Times New Roman"/>
                <w:b/>
                <w:sz w:val="24"/>
                <w:szCs w:val="24"/>
              </w:rPr>
              <w:t>Програмні результати навчання</w:t>
            </w:r>
          </w:p>
        </w:tc>
        <w:tc>
          <w:tcPr>
            <w:tcW w:w="6520" w:type="dxa"/>
            <w:tcBorders>
              <w:top w:val="nil"/>
              <w:bottom w:val="nil"/>
              <w:right w:val="single" w:sz="4" w:space="0" w:color="auto"/>
            </w:tcBorders>
          </w:tcPr>
          <w:p w:rsidR="009B165A" w:rsidRPr="00F81B8F" w:rsidRDefault="009B165A" w:rsidP="00F81B8F">
            <w:pPr>
              <w:pStyle w:val="a6"/>
              <w:numPr>
                <w:ilvl w:val="0"/>
                <w:numId w:val="1"/>
              </w:numPr>
              <w:shd w:val="clear" w:color="auto" w:fill="FFFFFF"/>
              <w:autoSpaceDE w:val="0"/>
              <w:autoSpaceDN w:val="0"/>
              <w:adjustRightInd w:val="0"/>
              <w:ind w:left="34" w:firstLine="283"/>
              <w:jc w:val="both"/>
              <w:rPr>
                <w:rFonts w:ascii="Times New Roman" w:hAnsi="Times New Roman"/>
                <w:color w:val="000000"/>
                <w:sz w:val="24"/>
                <w:szCs w:val="24"/>
              </w:rPr>
            </w:pPr>
            <w:r w:rsidRPr="00F81B8F">
              <w:rPr>
                <w:rFonts w:ascii="Times New Roman" w:hAnsi="Times New Roman"/>
                <w:color w:val="000000"/>
                <w:sz w:val="24"/>
                <w:szCs w:val="24"/>
              </w:rPr>
              <w:t>Організувати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p>
          <w:p w:rsidR="00CB352E" w:rsidRPr="00F81B8F" w:rsidRDefault="009B165A" w:rsidP="00F81B8F">
            <w:pPr>
              <w:pStyle w:val="a6"/>
              <w:numPr>
                <w:ilvl w:val="0"/>
                <w:numId w:val="1"/>
              </w:numPr>
              <w:shd w:val="clear" w:color="auto" w:fill="FFFFFF"/>
              <w:autoSpaceDE w:val="0"/>
              <w:autoSpaceDN w:val="0"/>
              <w:adjustRightInd w:val="0"/>
              <w:ind w:left="34" w:firstLine="283"/>
              <w:jc w:val="both"/>
              <w:rPr>
                <w:rFonts w:ascii="Times New Roman" w:hAnsi="Times New Roman"/>
                <w:color w:val="000000"/>
                <w:sz w:val="24"/>
                <w:szCs w:val="24"/>
              </w:rPr>
            </w:pPr>
            <w:r w:rsidRPr="00F81B8F">
              <w:rPr>
                <w:rFonts w:ascii="Times New Roman" w:hAnsi="Times New Roman"/>
                <w:color w:val="000000"/>
                <w:sz w:val="24"/>
                <w:szCs w:val="24"/>
              </w:rPr>
              <w:t xml:space="preserve">Володіти методами та інструментарієм для </w:t>
            </w:r>
            <w:r w:rsidRPr="00F81B8F">
              <w:rPr>
                <w:rFonts w:ascii="Times New Roman" w:hAnsi="Times New Roman"/>
                <w:color w:val="000000"/>
                <w:sz w:val="24"/>
                <w:szCs w:val="24"/>
              </w:rPr>
              <w:lastRenderedPageBreak/>
              <w:t>обґрунтування управлінських рішень щодо створення й функціонування підприємницьких, торгових і біржових структур.</w:t>
            </w:r>
          </w:p>
        </w:tc>
      </w:tr>
      <w:tr w:rsidR="00CB352E" w:rsidRPr="00F81B8F" w:rsidTr="003D295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691" w:type="dxa"/>
          <w:trHeight w:val="100"/>
        </w:trPr>
        <w:tc>
          <w:tcPr>
            <w:tcW w:w="9781" w:type="dxa"/>
            <w:gridSpan w:val="2"/>
            <w:tcBorders>
              <w:top w:val="single" w:sz="4" w:space="0" w:color="auto"/>
            </w:tcBorders>
          </w:tcPr>
          <w:p w:rsidR="00CB352E" w:rsidRDefault="00CB352E" w:rsidP="003D295B">
            <w:pPr>
              <w:jc w:val="center"/>
              <w:rPr>
                <w:rFonts w:ascii="Times New Roman" w:eastAsia="Times New Roman" w:hAnsi="Times New Roman" w:cs="Times New Roman"/>
                <w:b/>
                <w:color w:val="002060"/>
                <w:sz w:val="24"/>
                <w:szCs w:val="24"/>
              </w:rPr>
            </w:pPr>
          </w:p>
        </w:tc>
      </w:tr>
    </w:tbl>
    <w:p w:rsidR="00CD5CED" w:rsidRPr="00CB352E" w:rsidRDefault="00CB352E" w:rsidP="00CB352E">
      <w:pPr>
        <w:pBdr>
          <w:top w:val="nil"/>
          <w:left w:val="nil"/>
          <w:bottom w:val="nil"/>
          <w:right w:val="nil"/>
          <w:between w:val="nil"/>
        </w:pBdr>
        <w:spacing w:after="0" w:line="240" w:lineRule="auto"/>
        <w:jc w:val="center"/>
        <w:rPr>
          <w:rFonts w:ascii="Times New Roman" w:eastAsia="Times New Roman" w:hAnsi="Times New Roman" w:cs="Times New Roman"/>
          <w:b/>
          <w:color w:val="002060"/>
          <w:sz w:val="24"/>
          <w:szCs w:val="24"/>
          <w:lang w:val="uk-UA"/>
        </w:rPr>
      </w:pPr>
      <w:r w:rsidRPr="00131CF3">
        <w:rPr>
          <w:rFonts w:ascii="Times New Roman" w:eastAsia="Times New Roman" w:hAnsi="Times New Roman" w:cs="Times New Roman"/>
          <w:b/>
          <w:color w:val="002060"/>
          <w:sz w:val="24"/>
          <w:szCs w:val="24"/>
        </w:rPr>
        <w:t>СТРУКТУРА КУРСУ</w:t>
      </w:r>
    </w:p>
    <w:tbl>
      <w:tblPr>
        <w:tblStyle w:val="a3"/>
        <w:tblW w:w="0" w:type="auto"/>
        <w:tblLook w:val="04A0" w:firstRow="1" w:lastRow="0" w:firstColumn="1" w:lastColumn="0" w:noHBand="0" w:noVBand="1"/>
      </w:tblPr>
      <w:tblGrid>
        <w:gridCol w:w="1993"/>
        <w:gridCol w:w="1453"/>
        <w:gridCol w:w="3349"/>
        <w:gridCol w:w="1834"/>
        <w:gridCol w:w="942"/>
      </w:tblGrid>
      <w:tr w:rsidR="00CB352E" w:rsidTr="003D295B">
        <w:tc>
          <w:tcPr>
            <w:tcW w:w="1993" w:type="dxa"/>
          </w:tcPr>
          <w:p w:rsidR="00CB352E" w:rsidRDefault="00CB352E" w:rsidP="003D295B">
            <w:pPr>
              <w:jc w:val="center"/>
              <w:rPr>
                <w:rFonts w:ascii="Times New Roman" w:eastAsia="Times New Roman" w:hAnsi="Times New Roman" w:cs="Times New Roman"/>
                <w:sz w:val="24"/>
                <w:szCs w:val="24"/>
              </w:rPr>
            </w:pPr>
            <w:r w:rsidRPr="002C12DE">
              <w:rPr>
                <w:rFonts w:ascii="Times New Roman" w:eastAsia="Times New Roman" w:hAnsi="Times New Roman" w:cs="Times New Roman"/>
                <w:b/>
              </w:rPr>
              <w:t>Тема</w:t>
            </w:r>
          </w:p>
        </w:tc>
        <w:tc>
          <w:tcPr>
            <w:tcW w:w="1453" w:type="dxa"/>
          </w:tcPr>
          <w:p w:rsidR="00CB352E" w:rsidRPr="00C53672" w:rsidRDefault="00CB352E" w:rsidP="003D295B">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p>
          <w:p w:rsidR="00CB352E" w:rsidRDefault="00CB352E" w:rsidP="003D295B">
            <w:pPr>
              <w:jc w:val="center"/>
              <w:rPr>
                <w:rFonts w:ascii="Times New Roman" w:eastAsia="Times New Roman" w:hAnsi="Times New Roman" w:cs="Times New Roman"/>
                <w:sz w:val="24"/>
                <w:szCs w:val="24"/>
              </w:rPr>
            </w:pPr>
            <w:r>
              <w:rPr>
                <w:rFonts w:ascii="Times New Roman" w:eastAsia="Times New Roman" w:hAnsi="Times New Roman" w:cs="Times New Roman"/>
                <w:b/>
              </w:rPr>
              <w:t>п</w:t>
            </w:r>
            <w:r w:rsidRPr="00C53672">
              <w:rPr>
                <w:rFonts w:ascii="Times New Roman" w:eastAsia="Times New Roman" w:hAnsi="Times New Roman" w:cs="Times New Roman"/>
                <w:b/>
              </w:rPr>
              <w:t>рактичні</w:t>
            </w:r>
            <w:r>
              <w:rPr>
                <w:rFonts w:ascii="Times New Roman" w:eastAsia="Times New Roman" w:hAnsi="Times New Roman" w:cs="Times New Roman"/>
                <w:b/>
              </w:rPr>
              <w:t xml:space="preserve"> (семінарські, лабораторні</w:t>
            </w:r>
            <w:r w:rsidRPr="00C53672">
              <w:rPr>
                <w:rFonts w:ascii="Times New Roman" w:eastAsia="Times New Roman" w:hAnsi="Times New Roman" w:cs="Times New Roman"/>
                <w:b/>
              </w:rPr>
              <w:t>)</w:t>
            </w:r>
            <w:r>
              <w:rPr>
                <w:rFonts w:ascii="Times New Roman" w:eastAsia="Times New Roman" w:hAnsi="Times New Roman" w:cs="Times New Roman"/>
                <w:b/>
              </w:rPr>
              <w:t>)</w:t>
            </w:r>
          </w:p>
        </w:tc>
        <w:tc>
          <w:tcPr>
            <w:tcW w:w="3349" w:type="dxa"/>
          </w:tcPr>
          <w:p w:rsidR="00CB352E" w:rsidRDefault="00CB352E" w:rsidP="003D295B">
            <w:pPr>
              <w:jc w:val="center"/>
              <w:rPr>
                <w:rFonts w:ascii="Times New Roman" w:eastAsia="Times New Roman" w:hAnsi="Times New Roman" w:cs="Times New Roman"/>
                <w:sz w:val="24"/>
                <w:szCs w:val="24"/>
              </w:rPr>
            </w:pPr>
            <w:r>
              <w:rPr>
                <w:rFonts w:ascii="Times New Roman" w:eastAsia="Times New Roman" w:hAnsi="Times New Roman" w:cs="Times New Roman"/>
                <w:b/>
              </w:rPr>
              <w:t>Зміст тем курсу</w:t>
            </w:r>
          </w:p>
        </w:tc>
        <w:tc>
          <w:tcPr>
            <w:tcW w:w="1834" w:type="dxa"/>
          </w:tcPr>
          <w:p w:rsidR="00CB352E" w:rsidRDefault="00CB352E" w:rsidP="003D295B">
            <w:pPr>
              <w:jc w:val="center"/>
              <w:rPr>
                <w:rFonts w:ascii="Times New Roman" w:eastAsia="Times New Roman" w:hAnsi="Times New Roman" w:cs="Times New Roman"/>
                <w:sz w:val="24"/>
                <w:szCs w:val="24"/>
              </w:rPr>
            </w:pPr>
            <w:r w:rsidRPr="00C53672">
              <w:rPr>
                <w:rFonts w:ascii="Times New Roman" w:eastAsia="Times New Roman" w:hAnsi="Times New Roman" w:cs="Times New Roman"/>
                <w:b/>
              </w:rPr>
              <w:t>Завдання</w:t>
            </w:r>
          </w:p>
        </w:tc>
        <w:tc>
          <w:tcPr>
            <w:tcW w:w="942" w:type="dxa"/>
          </w:tcPr>
          <w:p w:rsidR="00CB352E" w:rsidRDefault="00CB352E" w:rsidP="003D295B">
            <w:pPr>
              <w:jc w:val="center"/>
              <w:rPr>
                <w:rFonts w:ascii="Times New Roman" w:eastAsia="Times New Roman" w:hAnsi="Times New Roman" w:cs="Times New Roman"/>
                <w:b/>
              </w:rPr>
            </w:pPr>
            <w:proofErr w:type="spellStart"/>
            <w:r w:rsidRPr="00C53672">
              <w:rPr>
                <w:rFonts w:ascii="Times New Roman" w:eastAsia="Times New Roman" w:hAnsi="Times New Roman" w:cs="Times New Roman"/>
                <w:b/>
              </w:rPr>
              <w:t>Оціню</w:t>
            </w:r>
            <w:r>
              <w:rPr>
                <w:rFonts w:ascii="Times New Roman" w:eastAsia="Times New Roman" w:hAnsi="Times New Roman" w:cs="Times New Roman"/>
                <w:b/>
              </w:rPr>
              <w:t>-</w:t>
            </w:r>
            <w:r w:rsidRPr="00C53672">
              <w:rPr>
                <w:rFonts w:ascii="Times New Roman" w:eastAsia="Times New Roman" w:hAnsi="Times New Roman" w:cs="Times New Roman"/>
                <w:b/>
              </w:rPr>
              <w:t>вання</w:t>
            </w:r>
            <w:proofErr w:type="spellEnd"/>
          </w:p>
          <w:p w:rsidR="00CB352E" w:rsidRDefault="00CB352E" w:rsidP="003D295B">
            <w:pPr>
              <w:jc w:val="center"/>
              <w:rPr>
                <w:rFonts w:ascii="Times New Roman" w:eastAsia="Times New Roman" w:hAnsi="Times New Roman" w:cs="Times New Roman"/>
                <w:sz w:val="24"/>
                <w:szCs w:val="24"/>
              </w:rPr>
            </w:pPr>
            <w:r>
              <w:rPr>
                <w:rFonts w:ascii="Times New Roman" w:eastAsia="Times New Roman" w:hAnsi="Times New Roman" w:cs="Times New Roman"/>
                <w:b/>
              </w:rPr>
              <w:t>(балів</w:t>
            </w:r>
          </w:p>
        </w:tc>
      </w:tr>
      <w:tr w:rsidR="00CB352E" w:rsidTr="003D295B">
        <w:tc>
          <w:tcPr>
            <w:tcW w:w="9571" w:type="dxa"/>
            <w:gridSpan w:val="5"/>
          </w:tcPr>
          <w:p w:rsidR="00CB352E" w:rsidRDefault="00CB352E" w:rsidP="003D295B">
            <w:pPr>
              <w:jc w:val="center"/>
              <w:rPr>
                <w:rFonts w:ascii="Times New Roman" w:eastAsia="Times New Roman" w:hAnsi="Times New Roman" w:cs="Times New Roman"/>
                <w:sz w:val="24"/>
                <w:szCs w:val="24"/>
              </w:rPr>
            </w:pPr>
            <w:r w:rsidRPr="00C53672">
              <w:rPr>
                <w:rFonts w:ascii="Times New Roman" w:eastAsia="Times New Roman" w:hAnsi="Times New Roman" w:cs="Times New Roman"/>
                <w:b/>
              </w:rPr>
              <w:t>Змістовий модуль 1</w:t>
            </w:r>
          </w:p>
        </w:tc>
      </w:tr>
      <w:tr w:rsidR="00CB352E" w:rsidRPr="002A6FCC" w:rsidTr="003D295B">
        <w:tc>
          <w:tcPr>
            <w:tcW w:w="1993" w:type="dxa"/>
          </w:tcPr>
          <w:p w:rsidR="00CB352E" w:rsidRPr="00C03D36" w:rsidRDefault="00CB352E" w:rsidP="003D295B">
            <w:pPr>
              <w:rPr>
                <w:rFonts w:ascii="Times New Roman" w:eastAsia="Times New Roman" w:hAnsi="Times New Roman" w:cs="Times New Roman"/>
                <w:sz w:val="24"/>
                <w:szCs w:val="24"/>
              </w:rPr>
            </w:pPr>
            <w:r w:rsidRPr="00C03D36">
              <w:rPr>
                <w:rFonts w:ascii="Times New Roman" w:hAnsi="Times New Roman"/>
                <w:b/>
                <w:bCs/>
                <w:sz w:val="24"/>
                <w:szCs w:val="24"/>
              </w:rPr>
              <w:t>Тема 1.</w:t>
            </w:r>
            <w:r w:rsidRPr="00C03D36">
              <w:rPr>
                <w:rFonts w:ascii="Times New Roman" w:hAnsi="Times New Roman"/>
                <w:bCs/>
                <w:sz w:val="24"/>
                <w:szCs w:val="24"/>
              </w:rPr>
              <w:t xml:space="preserve"> Алгебра подій. Елементи комбінаторики.</w:t>
            </w:r>
          </w:p>
        </w:tc>
        <w:tc>
          <w:tcPr>
            <w:tcW w:w="1453" w:type="dxa"/>
          </w:tcPr>
          <w:p w:rsidR="00CB352E" w:rsidRPr="00C03D36" w:rsidRDefault="00CB352E" w:rsidP="003D2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3349" w:type="dxa"/>
          </w:tcPr>
          <w:p w:rsidR="00CB352E" w:rsidRPr="002A6FCC" w:rsidRDefault="00CB352E" w:rsidP="003D295B">
            <w:pPr>
              <w:rPr>
                <w:rFonts w:ascii="Times New Roman" w:eastAsia="Times New Roman" w:hAnsi="Times New Roman" w:cs="Times New Roman"/>
                <w:sz w:val="24"/>
                <w:szCs w:val="24"/>
              </w:rPr>
            </w:pPr>
            <w:r w:rsidRPr="002A6FCC">
              <w:rPr>
                <w:rFonts w:ascii="Times New Roman" w:hAnsi="Times New Roman"/>
                <w:sz w:val="24"/>
                <w:szCs w:val="24"/>
              </w:rPr>
              <w:t>Предмет теорії ймовірностей. Елементи комбінаторики: розміщення, перестановки, сполучення. Види подій. Операції над подіями: сума, різниця і добуток двох подій..</w:t>
            </w:r>
          </w:p>
        </w:tc>
        <w:tc>
          <w:tcPr>
            <w:tcW w:w="1834" w:type="dxa"/>
            <w:vMerge w:val="restart"/>
          </w:tcPr>
          <w:p w:rsidR="00CB352E" w:rsidRPr="002A6FCC" w:rsidRDefault="00CB352E" w:rsidP="003D295B">
            <w:pPr>
              <w:rPr>
                <w:rFonts w:ascii="Times New Roman" w:eastAsia="Times New Roman" w:hAnsi="Times New Roman" w:cs="Times New Roman"/>
                <w:sz w:val="24"/>
                <w:szCs w:val="24"/>
              </w:rPr>
            </w:pPr>
            <w:r w:rsidRPr="002A6FCC">
              <w:rPr>
                <w:rFonts w:ascii="Times New Roman" w:hAnsi="Times New Roman" w:cs="Times New Roman"/>
                <w:sz w:val="24"/>
                <w:szCs w:val="24"/>
              </w:rPr>
              <w:t>Опрацювання лекційного ма</w:t>
            </w:r>
            <w:r>
              <w:rPr>
                <w:rFonts w:ascii="Times New Roman" w:hAnsi="Times New Roman" w:cs="Times New Roman"/>
                <w:sz w:val="24"/>
                <w:szCs w:val="24"/>
              </w:rPr>
              <w:t xml:space="preserve">теріалу. Виконання практичних </w:t>
            </w:r>
            <w:r w:rsidRPr="002A6FCC">
              <w:rPr>
                <w:rFonts w:ascii="Times New Roman" w:hAnsi="Times New Roman" w:cs="Times New Roman"/>
                <w:sz w:val="24"/>
                <w:szCs w:val="24"/>
              </w:rPr>
              <w:t xml:space="preserve">завдань, наведених в методичних вказівках або в системі дистанційного навчання </w:t>
            </w:r>
            <w:proofErr w:type="spellStart"/>
            <w:r w:rsidRPr="002A6FCC">
              <w:rPr>
                <w:rFonts w:ascii="Times New Roman" w:hAnsi="Times New Roman" w:cs="Times New Roman"/>
                <w:sz w:val="24"/>
                <w:szCs w:val="24"/>
              </w:rPr>
              <w:t>Moodle</w:t>
            </w:r>
            <w:proofErr w:type="spellEnd"/>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b/>
                <w:bCs/>
                <w:sz w:val="24"/>
                <w:szCs w:val="24"/>
              </w:rPr>
              <w:t>Тема 2.</w:t>
            </w:r>
            <w:r w:rsidRPr="00661924">
              <w:rPr>
                <w:rFonts w:ascii="Times New Roman" w:hAnsi="Times New Roman"/>
                <w:sz w:val="24"/>
                <w:szCs w:val="24"/>
              </w:rPr>
              <w:t xml:space="preserve"> Означення ймовірності.</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sz w:val="24"/>
                <w:szCs w:val="24"/>
              </w:rPr>
              <w:t>Класичне статистичне і геометричне означення ймовірності</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b/>
                <w:bCs/>
                <w:sz w:val="24"/>
                <w:szCs w:val="24"/>
              </w:rPr>
              <w:t>Тема 3.</w:t>
            </w:r>
            <w:r w:rsidRPr="00661924">
              <w:rPr>
                <w:rFonts w:ascii="Times New Roman" w:hAnsi="Times New Roman"/>
                <w:color w:val="000000"/>
                <w:spacing w:val="7"/>
                <w:sz w:val="24"/>
                <w:szCs w:val="24"/>
              </w:rPr>
              <w:t xml:space="preserve"> Теореми про ймовірності</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sz w:val="24"/>
                <w:szCs w:val="24"/>
              </w:rPr>
              <w:t>Ймовірність суми несумісних і сумісних подій. Поява групи подій. Протилежні події. Умовна ймовірність. Імовірність добутку залежних і незалежних подій.</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b/>
                <w:bCs/>
                <w:sz w:val="24"/>
                <w:szCs w:val="24"/>
              </w:rPr>
              <w:t xml:space="preserve">Тема 4 </w:t>
            </w:r>
            <w:r w:rsidRPr="00661924">
              <w:rPr>
                <w:rFonts w:ascii="Times New Roman" w:hAnsi="Times New Roman"/>
                <w:bCs/>
                <w:sz w:val="24"/>
                <w:szCs w:val="24"/>
              </w:rPr>
              <w:t>Незалежні повторні випробування</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sz w:val="24"/>
                <w:szCs w:val="24"/>
              </w:rPr>
              <w:t>Незалежні повторні випробування, формула Бернуллі. Біноміальний розподіл ймовірності. Локальна та інтегральна теорема Лапласа.</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b/>
                <w:bCs/>
                <w:sz w:val="24"/>
                <w:szCs w:val="24"/>
              </w:rPr>
              <w:t>Тема 5.</w:t>
            </w:r>
            <w:r w:rsidRPr="00661924">
              <w:rPr>
                <w:rFonts w:ascii="Times New Roman" w:hAnsi="Times New Roman" w:cs="Times New Roman"/>
                <w:sz w:val="24"/>
                <w:szCs w:val="24"/>
              </w:rPr>
              <w:t>Дискретна випадкова величина</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sz w:val="24"/>
                <w:szCs w:val="24"/>
              </w:rPr>
              <w:t>Математичне сподівання і дисперсія дискретної випадкової величини та їх властивості. Середнє квадратичне відхилення.</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b/>
                <w:bCs/>
                <w:sz w:val="24"/>
                <w:szCs w:val="24"/>
              </w:rPr>
              <w:t>Тема 6.</w:t>
            </w:r>
            <w:r w:rsidRPr="00661924">
              <w:rPr>
                <w:rFonts w:ascii="Times New Roman" w:hAnsi="Times New Roman"/>
                <w:color w:val="000000"/>
                <w:spacing w:val="7"/>
                <w:sz w:val="24"/>
                <w:szCs w:val="24"/>
              </w:rPr>
              <w:t xml:space="preserve"> Неперервна випадкова величина</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sz w:val="24"/>
                <w:szCs w:val="24"/>
              </w:rPr>
              <w:t>Функція розподілу і густина ймовірності неперервної випадкової величини. Числові характеристики неперервної випадкової величини</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hAnsi="Times New Roman"/>
                <w:b/>
                <w:bCs/>
                <w:sz w:val="24"/>
                <w:szCs w:val="24"/>
              </w:rPr>
            </w:pPr>
            <w:r w:rsidRPr="00661924">
              <w:rPr>
                <w:rFonts w:ascii="Times New Roman" w:hAnsi="Times New Roman"/>
                <w:b/>
                <w:bCs/>
                <w:sz w:val="24"/>
                <w:szCs w:val="24"/>
              </w:rPr>
              <w:t xml:space="preserve">Тема 7. </w:t>
            </w:r>
            <w:r w:rsidRPr="00661924">
              <w:rPr>
                <w:rFonts w:ascii="Times New Roman" w:hAnsi="Times New Roman"/>
                <w:bCs/>
                <w:sz w:val="24"/>
                <w:szCs w:val="24"/>
              </w:rPr>
              <w:t>Розподіли випадкових величин</w:t>
            </w:r>
            <w:r w:rsidRPr="00661924">
              <w:rPr>
                <w:rFonts w:ascii="Times New Roman" w:hAnsi="Times New Roman"/>
                <w:color w:val="000000"/>
                <w:spacing w:val="8"/>
                <w:sz w:val="24"/>
                <w:szCs w:val="24"/>
              </w:rPr>
              <w:t>.</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3349"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hAnsi="Times New Roman"/>
                <w:sz w:val="24"/>
                <w:szCs w:val="24"/>
              </w:rPr>
              <w:t>Нормальний розподіл, його властивості. Числові характеристики розподілу. Біноміальний, рівномірний, експоненціальний і геометричний розподіли та їх властивості. Розподіл Пуассона.</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661924" w:rsidRDefault="00CB352E" w:rsidP="003D295B">
            <w:pPr>
              <w:rPr>
                <w:rFonts w:ascii="Times New Roman" w:hAnsi="Times New Roman"/>
                <w:b/>
                <w:bCs/>
                <w:sz w:val="24"/>
                <w:szCs w:val="24"/>
              </w:rPr>
            </w:pPr>
            <w:r w:rsidRPr="00661924">
              <w:rPr>
                <w:rFonts w:ascii="Times New Roman" w:hAnsi="Times New Roman"/>
                <w:b/>
                <w:bCs/>
                <w:sz w:val="24"/>
                <w:szCs w:val="24"/>
              </w:rPr>
              <w:t>Модульний контроль</w:t>
            </w:r>
          </w:p>
        </w:tc>
        <w:tc>
          <w:tcPr>
            <w:tcW w:w="1453" w:type="dxa"/>
          </w:tcPr>
          <w:p w:rsidR="00CB352E" w:rsidRPr="00661924" w:rsidRDefault="00CB352E" w:rsidP="003D295B">
            <w:pPr>
              <w:rPr>
                <w:rFonts w:ascii="Times New Roman" w:eastAsia="Times New Roman" w:hAnsi="Times New Roman" w:cs="Times New Roman"/>
                <w:sz w:val="24"/>
                <w:szCs w:val="24"/>
              </w:rPr>
            </w:pPr>
          </w:p>
        </w:tc>
        <w:tc>
          <w:tcPr>
            <w:tcW w:w="3349" w:type="dxa"/>
          </w:tcPr>
          <w:p w:rsidR="00CB352E" w:rsidRPr="00661924" w:rsidRDefault="00CB352E" w:rsidP="003D295B">
            <w:pPr>
              <w:rPr>
                <w:rFonts w:ascii="Times New Roman" w:eastAsia="Times New Roman" w:hAnsi="Times New Roman" w:cs="Times New Roman"/>
                <w:sz w:val="24"/>
                <w:szCs w:val="24"/>
              </w:rPr>
            </w:pP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t xml:space="preserve">Тема 8. </w:t>
            </w:r>
            <w:r w:rsidRPr="000279C5">
              <w:rPr>
                <w:rFonts w:ascii="Times New Roman" w:hAnsi="Times New Roman"/>
                <w:bCs/>
                <w:sz w:val="24"/>
                <w:szCs w:val="24"/>
              </w:rPr>
              <w:lastRenderedPageBreak/>
              <w:t>Вибірковий метод</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lastRenderedPageBreak/>
              <w:t>2/2</w:t>
            </w:r>
          </w:p>
        </w:tc>
        <w:tc>
          <w:tcPr>
            <w:tcW w:w="3349" w:type="dxa"/>
          </w:tcPr>
          <w:p w:rsidR="00CB352E" w:rsidRPr="00040F48" w:rsidRDefault="00CB352E" w:rsidP="003D295B">
            <w:pPr>
              <w:rPr>
                <w:rFonts w:ascii="Times New Roman" w:eastAsia="Times New Roman" w:hAnsi="Times New Roman" w:cs="Times New Roman"/>
                <w:sz w:val="24"/>
                <w:szCs w:val="24"/>
              </w:rPr>
            </w:pPr>
            <w:r w:rsidRPr="00040F48">
              <w:rPr>
                <w:rFonts w:ascii="Times New Roman" w:hAnsi="Times New Roman"/>
                <w:sz w:val="24"/>
                <w:szCs w:val="24"/>
              </w:rPr>
              <w:t xml:space="preserve">Генеральна сукупність і </w:t>
            </w:r>
            <w:r w:rsidRPr="00040F48">
              <w:rPr>
                <w:rFonts w:ascii="Times New Roman" w:hAnsi="Times New Roman"/>
                <w:sz w:val="24"/>
                <w:szCs w:val="24"/>
              </w:rPr>
              <w:lastRenderedPageBreak/>
              <w:t xml:space="preserve">вибірка. Повторна і </w:t>
            </w:r>
            <w:proofErr w:type="spellStart"/>
            <w:r w:rsidRPr="00040F48">
              <w:rPr>
                <w:rFonts w:ascii="Times New Roman" w:hAnsi="Times New Roman"/>
                <w:sz w:val="24"/>
                <w:szCs w:val="24"/>
              </w:rPr>
              <w:t>безповторна</w:t>
            </w:r>
            <w:proofErr w:type="spellEnd"/>
            <w:r w:rsidRPr="00040F48">
              <w:rPr>
                <w:rFonts w:ascii="Times New Roman" w:hAnsi="Times New Roman"/>
                <w:sz w:val="24"/>
                <w:szCs w:val="24"/>
              </w:rPr>
              <w:t xml:space="preserve"> вибірка. Репрезентативність вибірки. Методи відбору об’єктів вибірки. Варіаційний ряд вибірки.</w:t>
            </w:r>
          </w:p>
        </w:tc>
        <w:tc>
          <w:tcPr>
            <w:tcW w:w="1834" w:type="dxa"/>
            <w:vMerge/>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lastRenderedPageBreak/>
              <w:t xml:space="preserve">Тема 9. </w:t>
            </w:r>
            <w:r w:rsidRPr="000279C5">
              <w:rPr>
                <w:rFonts w:ascii="Times New Roman" w:hAnsi="Times New Roman"/>
                <w:bCs/>
                <w:sz w:val="24"/>
                <w:szCs w:val="24"/>
              </w:rPr>
              <w:t>Точкові оцінки параметрів розподілу</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040F48" w:rsidRDefault="00CB352E" w:rsidP="003D295B">
            <w:pPr>
              <w:ind w:firstLine="432"/>
              <w:rPr>
                <w:rFonts w:ascii="Times New Roman" w:hAnsi="Times New Roman"/>
                <w:sz w:val="24"/>
                <w:szCs w:val="24"/>
              </w:rPr>
            </w:pPr>
            <w:r w:rsidRPr="00040F48">
              <w:rPr>
                <w:rFonts w:ascii="Times New Roman" w:hAnsi="Times New Roman"/>
                <w:sz w:val="24"/>
                <w:szCs w:val="24"/>
              </w:rPr>
              <w:t>Статистичні оцінки параметрів розподілу. Точкові оцінки невідомих параметрів розподілу генеральної сукупності. Виправлена дисперсія і виправлене середнє квадратичне відхилення.</w:t>
            </w:r>
          </w:p>
        </w:tc>
        <w:tc>
          <w:tcPr>
            <w:tcW w:w="1834" w:type="dxa"/>
            <w:vMerge w:val="restart"/>
            <w:tcBorders>
              <w:top w:val="nil"/>
            </w:tcBorders>
          </w:tcPr>
          <w:p w:rsidR="00CB352E" w:rsidRDefault="00CB352E" w:rsidP="003D295B">
            <w:pPr>
              <w:rPr>
                <w:rFonts w:ascii="Times New Roman" w:hAnsi="Times New Roman" w:cs="Times New Roman"/>
                <w:sz w:val="24"/>
                <w:szCs w:val="24"/>
              </w:rPr>
            </w:pPr>
          </w:p>
          <w:p w:rsidR="00CB352E" w:rsidRPr="00661924" w:rsidRDefault="00CB352E" w:rsidP="003D295B">
            <w:pPr>
              <w:rPr>
                <w:rFonts w:ascii="Times New Roman" w:eastAsia="Times New Roman" w:hAnsi="Times New Roman" w:cs="Times New Roman"/>
                <w:sz w:val="24"/>
                <w:szCs w:val="24"/>
              </w:rPr>
            </w:pPr>
            <w:r w:rsidRPr="002A6FCC">
              <w:rPr>
                <w:rFonts w:ascii="Times New Roman" w:hAnsi="Times New Roman" w:cs="Times New Roman"/>
                <w:sz w:val="24"/>
                <w:szCs w:val="24"/>
              </w:rPr>
              <w:t>Опрацювання лекційного м</w:t>
            </w:r>
            <w:r>
              <w:rPr>
                <w:rFonts w:ascii="Times New Roman" w:hAnsi="Times New Roman" w:cs="Times New Roman"/>
                <w:sz w:val="24"/>
                <w:szCs w:val="24"/>
              </w:rPr>
              <w:t>атеріалу. Виконання практичних</w:t>
            </w:r>
            <w:r w:rsidRPr="002A6FCC">
              <w:rPr>
                <w:rFonts w:ascii="Times New Roman" w:hAnsi="Times New Roman" w:cs="Times New Roman"/>
                <w:sz w:val="24"/>
                <w:szCs w:val="24"/>
              </w:rPr>
              <w:t xml:space="preserve"> завдань, наведених в методичних вказівках або в системі дистанційного навчання </w:t>
            </w:r>
            <w:proofErr w:type="spellStart"/>
            <w:r w:rsidRPr="002A6FCC">
              <w:rPr>
                <w:rFonts w:ascii="Times New Roman" w:hAnsi="Times New Roman" w:cs="Times New Roman"/>
                <w:sz w:val="24"/>
                <w:szCs w:val="24"/>
              </w:rPr>
              <w:t>Moodle</w:t>
            </w:r>
            <w:proofErr w:type="spellEnd"/>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t xml:space="preserve">Тема 10. </w:t>
            </w:r>
            <w:r w:rsidRPr="000279C5">
              <w:rPr>
                <w:rFonts w:ascii="Times New Roman" w:hAnsi="Times New Roman"/>
                <w:bCs/>
                <w:sz w:val="24"/>
                <w:szCs w:val="24"/>
              </w:rPr>
              <w:t xml:space="preserve"> Інтервальні оцінки параметрів розподілу</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3349" w:type="dxa"/>
          </w:tcPr>
          <w:p w:rsidR="00CB352E" w:rsidRPr="00040F48" w:rsidRDefault="00CB352E" w:rsidP="003D295B">
            <w:pPr>
              <w:rPr>
                <w:rFonts w:ascii="Times New Roman" w:eastAsia="Times New Roman" w:hAnsi="Times New Roman" w:cs="Times New Roman"/>
                <w:sz w:val="24"/>
                <w:szCs w:val="24"/>
              </w:rPr>
            </w:pPr>
            <w:r w:rsidRPr="00040F48">
              <w:rPr>
                <w:rFonts w:ascii="Times New Roman" w:hAnsi="Times New Roman"/>
                <w:sz w:val="24"/>
                <w:szCs w:val="24"/>
              </w:rPr>
              <w:t>Поняття про інтервальну оцінку: надійна ймовірність, рівень значимості, надійний інтервал. Інтервальні оцінки параметрів розподілу.</w:t>
            </w:r>
          </w:p>
        </w:tc>
        <w:tc>
          <w:tcPr>
            <w:tcW w:w="1834" w:type="dxa"/>
            <w:vMerge/>
            <w:tcBorders>
              <w:top w:val="nil"/>
            </w:tcBorders>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vAlign w:val="center"/>
          </w:tcPr>
          <w:p w:rsidR="00CB352E" w:rsidRPr="000279C5" w:rsidRDefault="00CB352E" w:rsidP="003D295B">
            <w:pPr>
              <w:jc w:val="both"/>
              <w:rPr>
                <w:rFonts w:ascii="Times New Roman" w:hAnsi="Times New Roman" w:cs="Times New Roman"/>
                <w:sz w:val="24"/>
                <w:szCs w:val="24"/>
              </w:rPr>
            </w:pPr>
            <w:r w:rsidRPr="000279C5">
              <w:rPr>
                <w:rFonts w:ascii="Times New Roman" w:hAnsi="Times New Roman"/>
                <w:b/>
                <w:bCs/>
                <w:sz w:val="24"/>
                <w:szCs w:val="24"/>
              </w:rPr>
              <w:t xml:space="preserve">Тема 11. </w:t>
            </w:r>
            <w:r w:rsidRPr="000279C5">
              <w:rPr>
                <w:rFonts w:ascii="Times New Roman" w:hAnsi="Times New Roman"/>
                <w:color w:val="000000"/>
                <w:spacing w:val="7"/>
                <w:sz w:val="24"/>
                <w:szCs w:val="24"/>
              </w:rPr>
              <w:t xml:space="preserve"> Статистична перевірка статистичних гіпотез</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3349" w:type="dxa"/>
          </w:tcPr>
          <w:p w:rsidR="00CB352E" w:rsidRPr="00040F48" w:rsidRDefault="00CB352E" w:rsidP="003D295B">
            <w:pPr>
              <w:rPr>
                <w:rFonts w:ascii="Times New Roman" w:eastAsia="Times New Roman" w:hAnsi="Times New Roman" w:cs="Times New Roman"/>
                <w:sz w:val="24"/>
                <w:szCs w:val="24"/>
              </w:rPr>
            </w:pPr>
            <w:r w:rsidRPr="00040F48">
              <w:rPr>
                <w:rFonts w:ascii="Times New Roman" w:hAnsi="Times New Roman"/>
                <w:sz w:val="24"/>
                <w:szCs w:val="24"/>
              </w:rPr>
              <w:t>Поняття про статистичні гіпотези. Помилки, які виникають при перевірці гіпотез. Статистичні критерії. Критична область і область прийняття рішень</w:t>
            </w:r>
          </w:p>
        </w:tc>
        <w:tc>
          <w:tcPr>
            <w:tcW w:w="1834" w:type="dxa"/>
            <w:vMerge/>
            <w:tcBorders>
              <w:top w:val="nil"/>
            </w:tcBorders>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040F48"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t xml:space="preserve">Тема 12. </w:t>
            </w:r>
            <w:r w:rsidRPr="000279C5">
              <w:rPr>
                <w:rFonts w:ascii="Times New Roman" w:hAnsi="Times New Roman"/>
                <w:bCs/>
                <w:sz w:val="24"/>
                <w:szCs w:val="24"/>
              </w:rPr>
              <w:t>Кореляційний аналіз</w:t>
            </w:r>
          </w:p>
        </w:tc>
        <w:tc>
          <w:tcPr>
            <w:tcW w:w="1453"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661924">
              <w:rPr>
                <w:rFonts w:ascii="Times New Roman" w:eastAsia="Times New Roman" w:hAnsi="Times New Roman" w:cs="Times New Roman"/>
                <w:b/>
                <w:sz w:val="24"/>
                <w:szCs w:val="24"/>
              </w:rPr>
              <w:t>/2</w:t>
            </w:r>
          </w:p>
        </w:tc>
        <w:tc>
          <w:tcPr>
            <w:tcW w:w="3349" w:type="dxa"/>
          </w:tcPr>
          <w:p w:rsidR="00CB352E" w:rsidRPr="00040F48" w:rsidRDefault="00CB352E" w:rsidP="003D295B">
            <w:pPr>
              <w:rPr>
                <w:rFonts w:ascii="Times New Roman" w:eastAsia="Times New Roman" w:hAnsi="Times New Roman" w:cs="Times New Roman"/>
                <w:sz w:val="24"/>
                <w:szCs w:val="24"/>
              </w:rPr>
            </w:pPr>
            <w:r w:rsidRPr="00040F48">
              <w:rPr>
                <w:rFonts w:ascii="Times New Roman" w:hAnsi="Times New Roman"/>
                <w:sz w:val="24"/>
                <w:szCs w:val="24"/>
              </w:rPr>
              <w:t>Лінійна кореляція, коефіцієнт кореляції, коефіцієнт детермінації. Рівняння регресії. Кореляційна таблиця.</w:t>
            </w:r>
          </w:p>
        </w:tc>
        <w:tc>
          <w:tcPr>
            <w:tcW w:w="1834" w:type="dxa"/>
            <w:vMerge/>
            <w:tcBorders>
              <w:top w:val="nil"/>
            </w:tcBorders>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t xml:space="preserve">Тема 13. </w:t>
            </w:r>
            <w:r w:rsidRPr="000279C5">
              <w:rPr>
                <w:rFonts w:ascii="Times New Roman" w:hAnsi="Times New Roman"/>
                <w:bCs/>
                <w:sz w:val="24"/>
                <w:szCs w:val="24"/>
              </w:rPr>
              <w:t>Нелінійна і множинна кореляції</w:t>
            </w:r>
          </w:p>
        </w:tc>
        <w:tc>
          <w:tcPr>
            <w:tcW w:w="1453" w:type="dxa"/>
          </w:tcPr>
          <w:p w:rsidR="00CB352E" w:rsidRPr="00661924" w:rsidRDefault="00CB352E" w:rsidP="003D295B">
            <w:pPr>
              <w:rPr>
                <w:rFonts w:ascii="Times New Roman" w:eastAsia="Times New Roman" w:hAnsi="Times New Roman" w:cs="Times New Roman"/>
                <w:sz w:val="24"/>
                <w:szCs w:val="24"/>
              </w:rPr>
            </w:pPr>
            <w:r w:rsidRPr="00661924">
              <w:rPr>
                <w:rFonts w:ascii="Times New Roman" w:eastAsia="Times New Roman" w:hAnsi="Times New Roman" w:cs="Times New Roman"/>
                <w:b/>
                <w:sz w:val="24"/>
                <w:szCs w:val="24"/>
              </w:rPr>
              <w:t>2/2</w:t>
            </w:r>
          </w:p>
        </w:tc>
        <w:tc>
          <w:tcPr>
            <w:tcW w:w="3349" w:type="dxa"/>
          </w:tcPr>
          <w:p w:rsidR="00CB352E" w:rsidRPr="00040F48" w:rsidRDefault="00CB352E" w:rsidP="003D295B">
            <w:pPr>
              <w:rPr>
                <w:rFonts w:ascii="Times New Roman" w:eastAsia="Times New Roman" w:hAnsi="Times New Roman" w:cs="Times New Roman"/>
                <w:sz w:val="24"/>
                <w:szCs w:val="24"/>
              </w:rPr>
            </w:pPr>
            <w:r w:rsidRPr="00040F48">
              <w:rPr>
                <w:rFonts w:ascii="Times New Roman" w:hAnsi="Times New Roman"/>
                <w:sz w:val="24"/>
                <w:szCs w:val="24"/>
              </w:rPr>
              <w:t>Криволінійні кореляційні залежності. Поняття про множинну кореляцію</w:t>
            </w:r>
          </w:p>
        </w:tc>
        <w:tc>
          <w:tcPr>
            <w:tcW w:w="1834" w:type="dxa"/>
            <w:vMerge/>
            <w:tcBorders>
              <w:top w:val="nil"/>
            </w:tcBorders>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t xml:space="preserve">Тема 14. </w:t>
            </w:r>
            <w:r w:rsidRPr="000279C5">
              <w:rPr>
                <w:rFonts w:ascii="Times New Roman" w:hAnsi="Times New Roman"/>
                <w:color w:val="000000"/>
                <w:spacing w:val="8"/>
                <w:sz w:val="24"/>
                <w:szCs w:val="24"/>
              </w:rPr>
              <w:t xml:space="preserve"> Дисперсійний аналіз.</w:t>
            </w:r>
          </w:p>
        </w:tc>
        <w:tc>
          <w:tcPr>
            <w:tcW w:w="1453" w:type="dxa"/>
          </w:tcPr>
          <w:p w:rsidR="00CB352E" w:rsidRPr="00661924"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661924">
              <w:rPr>
                <w:rFonts w:ascii="Times New Roman" w:eastAsia="Times New Roman" w:hAnsi="Times New Roman" w:cs="Times New Roman"/>
                <w:b/>
                <w:sz w:val="24"/>
                <w:szCs w:val="24"/>
              </w:rPr>
              <w:t>/2</w:t>
            </w:r>
          </w:p>
        </w:tc>
        <w:tc>
          <w:tcPr>
            <w:tcW w:w="3349" w:type="dxa"/>
          </w:tcPr>
          <w:p w:rsidR="00CB352E" w:rsidRPr="004B53FA" w:rsidRDefault="00CB352E" w:rsidP="003D295B">
            <w:pPr>
              <w:rPr>
                <w:rFonts w:ascii="Times New Roman" w:eastAsia="Times New Roman" w:hAnsi="Times New Roman" w:cs="Times New Roman"/>
                <w:sz w:val="24"/>
                <w:szCs w:val="24"/>
              </w:rPr>
            </w:pPr>
            <w:proofErr w:type="spellStart"/>
            <w:r w:rsidRPr="004B53FA">
              <w:rPr>
                <w:rFonts w:ascii="Times New Roman" w:hAnsi="Times New Roman"/>
                <w:sz w:val="24"/>
                <w:szCs w:val="24"/>
              </w:rPr>
              <w:t>Однофакторний</w:t>
            </w:r>
            <w:proofErr w:type="spellEnd"/>
            <w:r w:rsidRPr="004B53FA">
              <w:rPr>
                <w:rFonts w:ascii="Times New Roman" w:hAnsi="Times New Roman"/>
                <w:sz w:val="24"/>
                <w:szCs w:val="24"/>
              </w:rPr>
              <w:t xml:space="preserve"> дисперсійний аналіз. Загальна, факторна і залишкова сума квадратів відхилень. Загальна, факторна і залишкова дисперсія.</w:t>
            </w:r>
          </w:p>
        </w:tc>
        <w:tc>
          <w:tcPr>
            <w:tcW w:w="1834" w:type="dxa"/>
            <w:vMerge/>
            <w:tcBorders>
              <w:top w:val="nil"/>
            </w:tcBorders>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b/>
                <w:bCs/>
                <w:sz w:val="24"/>
                <w:szCs w:val="24"/>
              </w:rPr>
              <w:t>Модульний контроль</w:t>
            </w:r>
          </w:p>
        </w:tc>
        <w:tc>
          <w:tcPr>
            <w:tcW w:w="1453" w:type="dxa"/>
          </w:tcPr>
          <w:p w:rsidR="00CB352E" w:rsidRPr="00661924" w:rsidRDefault="00CB352E" w:rsidP="003D295B">
            <w:pPr>
              <w:rPr>
                <w:rFonts w:ascii="Times New Roman" w:eastAsia="Times New Roman" w:hAnsi="Times New Roman" w:cs="Times New Roman"/>
                <w:sz w:val="24"/>
                <w:szCs w:val="24"/>
              </w:rPr>
            </w:pPr>
          </w:p>
        </w:tc>
        <w:tc>
          <w:tcPr>
            <w:tcW w:w="3349" w:type="dxa"/>
          </w:tcPr>
          <w:p w:rsidR="00CB352E" w:rsidRPr="00661924" w:rsidRDefault="00CB352E" w:rsidP="003D295B">
            <w:pPr>
              <w:rPr>
                <w:rFonts w:ascii="Times New Roman" w:eastAsia="Times New Roman" w:hAnsi="Times New Roman" w:cs="Times New Roman"/>
                <w:sz w:val="24"/>
                <w:szCs w:val="24"/>
              </w:rPr>
            </w:pPr>
          </w:p>
        </w:tc>
        <w:tc>
          <w:tcPr>
            <w:tcW w:w="1834" w:type="dxa"/>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cs="Times New Roman"/>
                <w:b/>
                <w:sz w:val="24"/>
                <w:szCs w:val="24"/>
              </w:rPr>
              <w:t>Всього за 1 семестр</w:t>
            </w:r>
          </w:p>
        </w:tc>
        <w:tc>
          <w:tcPr>
            <w:tcW w:w="1453" w:type="dxa"/>
          </w:tcPr>
          <w:p w:rsidR="00CB352E" w:rsidRPr="00661924" w:rsidRDefault="00CB352E" w:rsidP="003D295B">
            <w:pPr>
              <w:rPr>
                <w:rFonts w:ascii="Times New Roman" w:eastAsia="Times New Roman" w:hAnsi="Times New Roman" w:cs="Times New Roman"/>
                <w:sz w:val="24"/>
                <w:szCs w:val="24"/>
              </w:rPr>
            </w:pPr>
          </w:p>
        </w:tc>
        <w:tc>
          <w:tcPr>
            <w:tcW w:w="3349" w:type="dxa"/>
          </w:tcPr>
          <w:p w:rsidR="00CB352E" w:rsidRPr="00661924" w:rsidRDefault="00CB352E" w:rsidP="003D295B">
            <w:pPr>
              <w:rPr>
                <w:rFonts w:ascii="Times New Roman" w:eastAsia="Times New Roman" w:hAnsi="Times New Roman" w:cs="Times New Roman"/>
                <w:sz w:val="24"/>
                <w:szCs w:val="24"/>
              </w:rPr>
            </w:pPr>
          </w:p>
        </w:tc>
        <w:tc>
          <w:tcPr>
            <w:tcW w:w="1834" w:type="dxa"/>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cs="Times New Roman"/>
                <w:b/>
                <w:sz w:val="24"/>
                <w:szCs w:val="24"/>
              </w:rPr>
              <w:t>Екзамен</w:t>
            </w:r>
          </w:p>
        </w:tc>
        <w:tc>
          <w:tcPr>
            <w:tcW w:w="1453" w:type="dxa"/>
          </w:tcPr>
          <w:p w:rsidR="00CB352E" w:rsidRPr="00661924" w:rsidRDefault="00CB352E" w:rsidP="003D295B">
            <w:pPr>
              <w:rPr>
                <w:rFonts w:ascii="Times New Roman" w:eastAsia="Times New Roman" w:hAnsi="Times New Roman" w:cs="Times New Roman"/>
                <w:sz w:val="24"/>
                <w:szCs w:val="24"/>
              </w:rPr>
            </w:pPr>
          </w:p>
        </w:tc>
        <w:tc>
          <w:tcPr>
            <w:tcW w:w="3349" w:type="dxa"/>
          </w:tcPr>
          <w:p w:rsidR="00CB352E" w:rsidRPr="00661924" w:rsidRDefault="00CB352E" w:rsidP="003D295B">
            <w:pPr>
              <w:rPr>
                <w:rFonts w:ascii="Times New Roman" w:eastAsia="Times New Roman" w:hAnsi="Times New Roman" w:cs="Times New Roman"/>
                <w:sz w:val="24"/>
                <w:szCs w:val="24"/>
              </w:rPr>
            </w:pPr>
          </w:p>
        </w:tc>
        <w:tc>
          <w:tcPr>
            <w:tcW w:w="1834" w:type="dxa"/>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B352E" w:rsidRPr="00661924" w:rsidTr="003D295B">
        <w:tc>
          <w:tcPr>
            <w:tcW w:w="1993" w:type="dxa"/>
          </w:tcPr>
          <w:p w:rsidR="00CB352E" w:rsidRPr="000279C5" w:rsidRDefault="00CB352E" w:rsidP="003D295B">
            <w:pPr>
              <w:rPr>
                <w:rFonts w:ascii="Times New Roman" w:hAnsi="Times New Roman"/>
                <w:b/>
                <w:bCs/>
                <w:sz w:val="24"/>
                <w:szCs w:val="24"/>
              </w:rPr>
            </w:pPr>
            <w:r w:rsidRPr="000279C5">
              <w:rPr>
                <w:rFonts w:ascii="Times New Roman" w:hAnsi="Times New Roman" w:cs="Times New Roman"/>
                <w:b/>
                <w:sz w:val="24"/>
                <w:szCs w:val="24"/>
              </w:rPr>
              <w:t>Всього за курс</w:t>
            </w:r>
          </w:p>
        </w:tc>
        <w:tc>
          <w:tcPr>
            <w:tcW w:w="1453" w:type="dxa"/>
          </w:tcPr>
          <w:p w:rsidR="00CB352E" w:rsidRPr="00661924" w:rsidRDefault="00CB352E" w:rsidP="003D295B">
            <w:pPr>
              <w:rPr>
                <w:rFonts w:ascii="Times New Roman" w:eastAsia="Times New Roman" w:hAnsi="Times New Roman" w:cs="Times New Roman"/>
                <w:sz w:val="24"/>
                <w:szCs w:val="24"/>
              </w:rPr>
            </w:pPr>
          </w:p>
        </w:tc>
        <w:tc>
          <w:tcPr>
            <w:tcW w:w="3349" w:type="dxa"/>
          </w:tcPr>
          <w:p w:rsidR="00CB352E" w:rsidRPr="00661924" w:rsidRDefault="00CB352E" w:rsidP="003D295B">
            <w:pPr>
              <w:rPr>
                <w:rFonts w:ascii="Times New Roman" w:eastAsia="Times New Roman" w:hAnsi="Times New Roman" w:cs="Times New Roman"/>
                <w:sz w:val="24"/>
                <w:szCs w:val="24"/>
              </w:rPr>
            </w:pPr>
          </w:p>
        </w:tc>
        <w:tc>
          <w:tcPr>
            <w:tcW w:w="1834" w:type="dxa"/>
          </w:tcPr>
          <w:p w:rsidR="00CB352E" w:rsidRPr="00661924" w:rsidRDefault="00CB352E" w:rsidP="003D295B">
            <w:pPr>
              <w:rPr>
                <w:rFonts w:ascii="Times New Roman" w:eastAsia="Times New Roman" w:hAnsi="Times New Roman" w:cs="Times New Roman"/>
                <w:sz w:val="24"/>
                <w:szCs w:val="24"/>
              </w:rPr>
            </w:pPr>
          </w:p>
        </w:tc>
        <w:tc>
          <w:tcPr>
            <w:tcW w:w="942" w:type="dxa"/>
          </w:tcPr>
          <w:p w:rsidR="00CB352E" w:rsidRDefault="00CB352E" w:rsidP="003D295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CB352E" w:rsidRDefault="00CB352E" w:rsidP="00CD5CED">
      <w:pPr>
        <w:pBdr>
          <w:top w:val="nil"/>
          <w:left w:val="nil"/>
          <w:bottom w:val="nil"/>
          <w:right w:val="nil"/>
          <w:between w:val="nil"/>
        </w:pBdr>
        <w:spacing w:after="0" w:line="240" w:lineRule="auto"/>
        <w:jc w:val="center"/>
        <w:rPr>
          <w:rFonts w:ascii="Times New Roman" w:hAnsi="Times New Roman" w:cs="Times New Roman"/>
          <w:sz w:val="28"/>
          <w:szCs w:val="28"/>
          <w:lang w:val="uk-UA"/>
        </w:rPr>
      </w:pPr>
    </w:p>
    <w:p w:rsidR="009B165A" w:rsidRDefault="009B165A" w:rsidP="00CD5CED">
      <w:pPr>
        <w:pBdr>
          <w:top w:val="nil"/>
          <w:left w:val="nil"/>
          <w:bottom w:val="nil"/>
          <w:right w:val="nil"/>
          <w:between w:val="nil"/>
        </w:pBdr>
        <w:spacing w:after="0" w:line="240" w:lineRule="auto"/>
        <w:jc w:val="center"/>
        <w:rPr>
          <w:rFonts w:ascii="Times New Roman" w:hAnsi="Times New Roman" w:cs="Times New Roman"/>
          <w:sz w:val="28"/>
          <w:szCs w:val="28"/>
          <w:lang w:val="uk-UA"/>
        </w:rPr>
      </w:pPr>
    </w:p>
    <w:p w:rsidR="009B165A" w:rsidRDefault="009B165A" w:rsidP="00CD5CED">
      <w:pPr>
        <w:pBdr>
          <w:top w:val="nil"/>
          <w:left w:val="nil"/>
          <w:bottom w:val="nil"/>
          <w:right w:val="nil"/>
          <w:between w:val="nil"/>
        </w:pBdr>
        <w:spacing w:after="0" w:line="240" w:lineRule="auto"/>
        <w:jc w:val="center"/>
        <w:rPr>
          <w:rFonts w:ascii="Times New Roman" w:hAnsi="Times New Roman" w:cs="Times New Roman"/>
          <w:sz w:val="28"/>
          <w:szCs w:val="28"/>
          <w:lang w:val="uk-UA"/>
        </w:rPr>
      </w:pPr>
    </w:p>
    <w:p w:rsidR="009B165A" w:rsidRDefault="009B165A" w:rsidP="00CD5CED">
      <w:pPr>
        <w:pBdr>
          <w:top w:val="nil"/>
          <w:left w:val="nil"/>
          <w:bottom w:val="nil"/>
          <w:right w:val="nil"/>
          <w:between w:val="nil"/>
        </w:pBdr>
        <w:spacing w:after="0" w:line="240" w:lineRule="auto"/>
        <w:jc w:val="center"/>
        <w:rPr>
          <w:rFonts w:ascii="Times New Roman" w:hAnsi="Times New Roman" w:cs="Times New Roman"/>
          <w:sz w:val="28"/>
          <w:szCs w:val="28"/>
          <w:lang w:val="en-US"/>
        </w:rPr>
      </w:pPr>
    </w:p>
    <w:p w:rsidR="00F81B8F" w:rsidRPr="00F81B8F" w:rsidRDefault="00F81B8F" w:rsidP="00CD5CED">
      <w:pPr>
        <w:pBdr>
          <w:top w:val="nil"/>
          <w:left w:val="nil"/>
          <w:bottom w:val="nil"/>
          <w:right w:val="nil"/>
          <w:between w:val="nil"/>
        </w:pBdr>
        <w:spacing w:after="0" w:line="240" w:lineRule="auto"/>
        <w:jc w:val="center"/>
        <w:rPr>
          <w:rFonts w:ascii="Times New Roman" w:hAnsi="Times New Roman" w:cs="Times New Roman"/>
          <w:sz w:val="28"/>
          <w:szCs w:val="28"/>
          <w:lang w:val="uk-UA"/>
        </w:rPr>
      </w:pPr>
      <w:r>
        <w:rPr>
          <w:noProof/>
        </w:rPr>
        <w:lastRenderedPageBreak/>
        <w:drawing>
          <wp:inline distT="0" distB="0" distL="0" distR="0" wp14:anchorId="33EAE31A" wp14:editId="08461956">
            <wp:extent cx="6418641" cy="3838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6517" cy="3837304"/>
                    </a:xfrm>
                    <a:prstGeom prst="rect">
                      <a:avLst/>
                    </a:prstGeom>
                  </pic:spPr>
                </pic:pic>
              </a:graphicData>
            </a:graphic>
          </wp:inline>
        </w:drawing>
      </w:r>
    </w:p>
    <w:p w:rsidR="008E27A7" w:rsidRPr="00410A7C" w:rsidRDefault="008E27A7" w:rsidP="008E27A7">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tbl>
      <w:tblPr>
        <w:tblStyle w:val="a3"/>
        <w:tblW w:w="0" w:type="auto"/>
        <w:tblLook w:val="04A0" w:firstRow="1" w:lastRow="0" w:firstColumn="1" w:lastColumn="0" w:noHBand="0" w:noVBand="1"/>
      </w:tblPr>
      <w:tblGrid>
        <w:gridCol w:w="2152"/>
        <w:gridCol w:w="7419"/>
      </w:tblGrid>
      <w:tr w:rsidR="008E27A7" w:rsidRPr="003A018A" w:rsidTr="00F81B8F">
        <w:tc>
          <w:tcPr>
            <w:tcW w:w="2152" w:type="dxa"/>
          </w:tcPr>
          <w:p w:rsidR="008E27A7" w:rsidRPr="003A018A" w:rsidRDefault="008E27A7" w:rsidP="003D295B">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7419" w:type="dxa"/>
          </w:tcPr>
          <w:p w:rsidR="008E27A7" w:rsidRPr="003A018A" w:rsidRDefault="008E27A7" w:rsidP="003D295B">
            <w:pPr>
              <w:widowControl w:val="0"/>
              <w:jc w:val="both"/>
              <w:rPr>
                <w:rFonts w:ascii="Times New Roman" w:hAnsi="Times New Roman" w:cs="Times New Roman"/>
              </w:rPr>
            </w:pPr>
            <w:r w:rsidRPr="003A018A">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p>
        </w:tc>
      </w:tr>
      <w:tr w:rsidR="008E27A7" w:rsidRPr="00F81B8F" w:rsidTr="00F81B8F">
        <w:tc>
          <w:tcPr>
            <w:tcW w:w="2152" w:type="dxa"/>
          </w:tcPr>
          <w:p w:rsidR="008E27A7" w:rsidRPr="003A018A" w:rsidRDefault="008E27A7" w:rsidP="003D295B">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7419" w:type="dxa"/>
          </w:tcPr>
          <w:p w:rsidR="008E27A7" w:rsidRPr="003A018A" w:rsidRDefault="008E27A7" w:rsidP="003D295B">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w:t>
            </w:r>
            <w:r>
              <w:rPr>
                <w:rFonts w:ascii="Times New Roman" w:eastAsia="Times New Roman" w:hAnsi="Times New Roman" w:cs="Times New Roman"/>
                <w:szCs w:val="24"/>
              </w:rPr>
              <w:t xml:space="preserve"> (есе)</w:t>
            </w:r>
            <w:r w:rsidRPr="003A018A">
              <w:rPr>
                <w:rFonts w:ascii="Times New Roman" w:eastAsia="Times New Roman" w:hAnsi="Times New Roman" w:cs="Times New Roman"/>
                <w:szCs w:val="24"/>
              </w:rPr>
              <w:t xml:space="preserve">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3A018A">
              <w:rPr>
                <w:rFonts w:ascii="Times New Roman" w:hAnsi="Times New Roman" w:cs="Times New Roman"/>
                <w:szCs w:val="24"/>
              </w:rPr>
              <w:t>недоброчесності</w:t>
            </w:r>
            <w:proofErr w:type="spellEnd"/>
            <w:r w:rsidRPr="003A018A">
              <w:rPr>
                <w:rFonts w:ascii="Times New Roman" w:hAnsi="Times New Roman" w:cs="Times New Roman"/>
                <w:szCs w:val="24"/>
              </w:rPr>
              <w:t xml:space="preserve"> в письмовій роботі здобувача є підставою для її </w:t>
            </w:r>
            <w:proofErr w:type="spellStart"/>
            <w:r w:rsidRPr="003A018A">
              <w:rPr>
                <w:rFonts w:ascii="Times New Roman" w:hAnsi="Times New Roman" w:cs="Times New Roman"/>
                <w:szCs w:val="24"/>
              </w:rPr>
              <w:t>незарахування</w:t>
            </w:r>
            <w:proofErr w:type="spellEnd"/>
            <w:r w:rsidRPr="003A018A">
              <w:rPr>
                <w:rFonts w:ascii="Times New Roman" w:hAnsi="Times New Roman" w:cs="Times New Roman"/>
                <w:szCs w:val="24"/>
              </w:rPr>
              <w:t xml:space="preserve"> викладачем, незалежно від масштабів плагіату</w:t>
            </w:r>
          </w:p>
        </w:tc>
      </w:tr>
      <w:tr w:rsidR="008E27A7" w:rsidRPr="003A018A" w:rsidTr="00F81B8F">
        <w:tc>
          <w:tcPr>
            <w:tcW w:w="2152" w:type="dxa"/>
          </w:tcPr>
          <w:p w:rsidR="008E27A7" w:rsidRPr="00DC1DDA" w:rsidRDefault="008E27A7" w:rsidP="003D295B">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7419" w:type="dxa"/>
          </w:tcPr>
          <w:p w:rsidR="008E27A7" w:rsidRPr="00DC1DDA" w:rsidRDefault="008E27A7" w:rsidP="003D295B">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rsidR="008E27A7" w:rsidRPr="00F81B8F" w:rsidRDefault="008E27A7" w:rsidP="00F81B8F">
      <w:pPr>
        <w:spacing w:after="0" w:line="240" w:lineRule="auto"/>
        <w:rPr>
          <w:rFonts w:ascii="Times New Roman" w:hAnsi="Times New Roman" w:cs="Times New Roman"/>
          <w:b/>
          <w:bCs/>
          <w:sz w:val="24"/>
          <w:lang w:val="uk-UA"/>
        </w:rPr>
      </w:pPr>
    </w:p>
    <w:p w:rsidR="008E27A7" w:rsidRPr="00F81B8F" w:rsidRDefault="008E27A7" w:rsidP="00F81B8F">
      <w:pPr>
        <w:spacing w:after="0" w:line="240" w:lineRule="auto"/>
        <w:jc w:val="center"/>
        <w:rPr>
          <w:rFonts w:ascii="Times New Roman" w:hAnsi="Times New Roman" w:cs="Times New Roman"/>
          <w:b/>
          <w:bCs/>
          <w:sz w:val="24"/>
          <w:lang w:val="uk-UA"/>
        </w:rPr>
      </w:pPr>
      <w:r w:rsidRPr="00F81B8F">
        <w:rPr>
          <w:rFonts w:ascii="Times New Roman" w:hAnsi="Times New Roman" w:cs="Times New Roman"/>
          <w:b/>
          <w:bCs/>
          <w:sz w:val="24"/>
          <w:lang w:val="uk-UA"/>
        </w:rPr>
        <w:t>Шкала оцінювання: національна та ECTS</w:t>
      </w: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035"/>
        <w:gridCol w:w="3671"/>
      </w:tblGrid>
      <w:tr w:rsidR="008E27A7" w:rsidRPr="00F81B8F" w:rsidTr="00F81B8F">
        <w:trPr>
          <w:trHeight w:val="233"/>
          <w:jc w:val="center"/>
        </w:trPr>
        <w:tc>
          <w:tcPr>
            <w:tcW w:w="2118" w:type="pct"/>
            <w:vMerge w:val="restart"/>
            <w:vAlign w:val="center"/>
          </w:tcPr>
          <w:p w:rsidR="008E27A7" w:rsidRPr="00F81B8F" w:rsidRDefault="008E27A7" w:rsidP="00F81B8F">
            <w:pPr>
              <w:spacing w:after="0" w:line="240" w:lineRule="auto"/>
              <w:jc w:val="center"/>
              <w:rPr>
                <w:rFonts w:ascii="Times New Roman" w:hAnsi="Times New Roman" w:cs="Times New Roman"/>
                <w:lang w:val="uk-UA"/>
              </w:rPr>
            </w:pPr>
            <w:bookmarkStart w:id="0" w:name="_GoBack"/>
            <w:bookmarkEnd w:id="0"/>
            <w:r w:rsidRPr="00F81B8F">
              <w:rPr>
                <w:rFonts w:ascii="Times New Roman" w:hAnsi="Times New Roman" w:cs="Times New Roman"/>
                <w:lang w:val="uk-UA"/>
              </w:rPr>
              <w:t xml:space="preserve">Сума балів за </w:t>
            </w:r>
            <w:proofErr w:type="spellStart"/>
            <w:r w:rsidRPr="00F81B8F">
              <w:rPr>
                <w:rFonts w:ascii="Times New Roman" w:hAnsi="Times New Roman" w:cs="Times New Roman"/>
                <w:lang w:val="uk-UA"/>
              </w:rPr>
              <w:t>всівидинавчальноїдіяльності</w:t>
            </w:r>
            <w:proofErr w:type="spellEnd"/>
          </w:p>
        </w:tc>
        <w:tc>
          <w:tcPr>
            <w:tcW w:w="634" w:type="pct"/>
            <w:vMerge w:val="restar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Оцінка ECTS</w:t>
            </w:r>
          </w:p>
        </w:tc>
        <w:tc>
          <w:tcPr>
            <w:tcW w:w="224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Оцінка за національною шкалою</w:t>
            </w:r>
          </w:p>
        </w:tc>
      </w:tr>
      <w:tr w:rsidR="008E27A7" w:rsidRPr="00F81B8F" w:rsidTr="00F81B8F">
        <w:trPr>
          <w:trHeight w:val="233"/>
          <w:jc w:val="center"/>
        </w:trPr>
        <w:tc>
          <w:tcPr>
            <w:tcW w:w="2118" w:type="pct"/>
            <w:vMerge/>
            <w:vAlign w:val="center"/>
          </w:tcPr>
          <w:p w:rsidR="008E27A7" w:rsidRPr="00F81B8F" w:rsidRDefault="008E27A7" w:rsidP="00F81B8F">
            <w:pPr>
              <w:spacing w:after="0" w:line="240" w:lineRule="auto"/>
              <w:jc w:val="center"/>
              <w:rPr>
                <w:rFonts w:ascii="Times New Roman" w:hAnsi="Times New Roman" w:cs="Times New Roman"/>
                <w:lang w:val="uk-UA"/>
              </w:rPr>
            </w:pPr>
          </w:p>
        </w:tc>
        <w:tc>
          <w:tcPr>
            <w:tcW w:w="634" w:type="pct"/>
            <w:vMerge/>
            <w:vAlign w:val="center"/>
          </w:tcPr>
          <w:p w:rsidR="008E27A7" w:rsidRPr="00F81B8F" w:rsidRDefault="008E27A7" w:rsidP="00F81B8F">
            <w:pPr>
              <w:spacing w:after="0" w:line="240" w:lineRule="auto"/>
              <w:jc w:val="center"/>
              <w:rPr>
                <w:rFonts w:ascii="Times New Roman" w:hAnsi="Times New Roman" w:cs="Times New Roman"/>
                <w:lang w:val="uk-UA"/>
              </w:rPr>
            </w:pPr>
          </w:p>
        </w:tc>
        <w:tc>
          <w:tcPr>
            <w:tcW w:w="224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для екзамену</w:t>
            </w:r>
          </w:p>
        </w:tc>
      </w:tr>
      <w:tr w:rsidR="008E27A7" w:rsidRPr="00F81B8F" w:rsidTr="00F81B8F">
        <w:trPr>
          <w:trHeight w:val="175"/>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90 – 100</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А</w:t>
            </w:r>
          </w:p>
        </w:tc>
        <w:tc>
          <w:tcPr>
            <w:tcW w:w="224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відмінно</w:t>
            </w:r>
          </w:p>
        </w:tc>
      </w:tr>
      <w:tr w:rsidR="008E27A7" w:rsidRPr="00F81B8F" w:rsidTr="00F81B8F">
        <w:trPr>
          <w:trHeight w:val="99"/>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82-89</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В</w:t>
            </w:r>
          </w:p>
        </w:tc>
        <w:tc>
          <w:tcPr>
            <w:tcW w:w="2248" w:type="pct"/>
            <w:vMerge w:val="restar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 xml:space="preserve">добре </w:t>
            </w:r>
          </w:p>
        </w:tc>
      </w:tr>
      <w:tr w:rsidR="008E27A7" w:rsidRPr="00F81B8F" w:rsidTr="00F81B8F">
        <w:trPr>
          <w:trHeight w:val="175"/>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74-81</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С</w:t>
            </w:r>
          </w:p>
        </w:tc>
        <w:tc>
          <w:tcPr>
            <w:tcW w:w="2248" w:type="pct"/>
            <w:vMerge/>
            <w:vAlign w:val="center"/>
          </w:tcPr>
          <w:p w:rsidR="008E27A7" w:rsidRPr="00F81B8F" w:rsidRDefault="008E27A7" w:rsidP="00F81B8F">
            <w:pPr>
              <w:spacing w:after="0" w:line="240" w:lineRule="auto"/>
              <w:jc w:val="center"/>
              <w:rPr>
                <w:rFonts w:ascii="Times New Roman" w:hAnsi="Times New Roman" w:cs="Times New Roman"/>
                <w:lang w:val="uk-UA"/>
              </w:rPr>
            </w:pPr>
          </w:p>
        </w:tc>
      </w:tr>
      <w:tr w:rsidR="008E27A7" w:rsidRPr="00F81B8F" w:rsidTr="00F81B8F">
        <w:trPr>
          <w:trHeight w:val="175"/>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64-73</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D</w:t>
            </w:r>
          </w:p>
        </w:tc>
        <w:tc>
          <w:tcPr>
            <w:tcW w:w="2248" w:type="pct"/>
            <w:vMerge w:val="restar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задовільно</w:t>
            </w:r>
          </w:p>
        </w:tc>
      </w:tr>
      <w:tr w:rsidR="008E27A7" w:rsidRPr="00F81B8F" w:rsidTr="00F81B8F">
        <w:trPr>
          <w:trHeight w:val="175"/>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60-63</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 xml:space="preserve">Е </w:t>
            </w:r>
          </w:p>
        </w:tc>
        <w:tc>
          <w:tcPr>
            <w:tcW w:w="2248" w:type="pct"/>
            <w:vMerge/>
            <w:vAlign w:val="center"/>
          </w:tcPr>
          <w:p w:rsidR="008E27A7" w:rsidRPr="00F81B8F" w:rsidRDefault="008E27A7" w:rsidP="00F81B8F">
            <w:pPr>
              <w:spacing w:after="0" w:line="240" w:lineRule="auto"/>
              <w:jc w:val="center"/>
              <w:rPr>
                <w:rFonts w:ascii="Times New Roman" w:hAnsi="Times New Roman" w:cs="Times New Roman"/>
                <w:lang w:val="uk-UA"/>
              </w:rPr>
            </w:pPr>
          </w:p>
        </w:tc>
      </w:tr>
      <w:tr w:rsidR="008E27A7" w:rsidRPr="00F81B8F" w:rsidTr="00F81B8F">
        <w:trPr>
          <w:trHeight w:val="361"/>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35-59</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FX</w:t>
            </w:r>
          </w:p>
        </w:tc>
        <w:tc>
          <w:tcPr>
            <w:tcW w:w="224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незадовільно з можливістю повторного складання</w:t>
            </w:r>
          </w:p>
        </w:tc>
      </w:tr>
      <w:tr w:rsidR="008E27A7" w:rsidRPr="00F81B8F" w:rsidTr="00F81B8F">
        <w:trPr>
          <w:trHeight w:val="369"/>
          <w:jc w:val="center"/>
        </w:trPr>
        <w:tc>
          <w:tcPr>
            <w:tcW w:w="211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0-34</w:t>
            </w:r>
          </w:p>
        </w:tc>
        <w:tc>
          <w:tcPr>
            <w:tcW w:w="634"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F</w:t>
            </w:r>
          </w:p>
        </w:tc>
        <w:tc>
          <w:tcPr>
            <w:tcW w:w="2248" w:type="pct"/>
            <w:vAlign w:val="center"/>
          </w:tcPr>
          <w:p w:rsidR="008E27A7" w:rsidRPr="00F81B8F" w:rsidRDefault="008E27A7" w:rsidP="00F81B8F">
            <w:pPr>
              <w:spacing w:after="0" w:line="240" w:lineRule="auto"/>
              <w:jc w:val="center"/>
              <w:rPr>
                <w:rFonts w:ascii="Times New Roman" w:hAnsi="Times New Roman" w:cs="Times New Roman"/>
                <w:lang w:val="uk-UA"/>
              </w:rPr>
            </w:pPr>
            <w:r w:rsidRPr="00F81B8F">
              <w:rPr>
                <w:rFonts w:ascii="Times New Roman" w:hAnsi="Times New Roman" w:cs="Times New Roman"/>
                <w:lang w:val="uk-UA"/>
              </w:rPr>
              <w:t>незадовільно з обов’язковим</w:t>
            </w:r>
            <w:r w:rsidR="00F81B8F">
              <w:rPr>
                <w:rFonts w:ascii="Times New Roman" w:hAnsi="Times New Roman" w:cs="Times New Roman"/>
                <w:lang w:val="uk-UA"/>
              </w:rPr>
              <w:t xml:space="preserve"> </w:t>
            </w:r>
            <w:r w:rsidRPr="00F81B8F">
              <w:rPr>
                <w:rFonts w:ascii="Times New Roman" w:hAnsi="Times New Roman" w:cs="Times New Roman"/>
                <w:lang w:val="uk-UA"/>
              </w:rPr>
              <w:t>повторним</w:t>
            </w:r>
            <w:r w:rsidR="00F81B8F">
              <w:rPr>
                <w:rFonts w:ascii="Times New Roman" w:hAnsi="Times New Roman" w:cs="Times New Roman"/>
                <w:lang w:val="uk-UA"/>
              </w:rPr>
              <w:t xml:space="preserve"> </w:t>
            </w:r>
            <w:r w:rsidRPr="00F81B8F">
              <w:rPr>
                <w:rFonts w:ascii="Times New Roman" w:hAnsi="Times New Roman" w:cs="Times New Roman"/>
                <w:lang w:val="uk-UA"/>
              </w:rPr>
              <w:t>вивченням</w:t>
            </w:r>
            <w:r w:rsidR="00F81B8F">
              <w:rPr>
                <w:rFonts w:ascii="Times New Roman" w:hAnsi="Times New Roman" w:cs="Times New Roman"/>
                <w:lang w:val="uk-UA"/>
              </w:rPr>
              <w:t xml:space="preserve"> </w:t>
            </w:r>
            <w:r w:rsidRPr="00F81B8F">
              <w:rPr>
                <w:rFonts w:ascii="Times New Roman" w:hAnsi="Times New Roman" w:cs="Times New Roman"/>
                <w:lang w:val="uk-UA"/>
              </w:rPr>
              <w:t>дисципліни</w:t>
            </w:r>
          </w:p>
        </w:tc>
      </w:tr>
    </w:tbl>
    <w:p w:rsidR="008E27A7" w:rsidRPr="00CD5CED" w:rsidRDefault="008E27A7" w:rsidP="00F81B8F">
      <w:pPr>
        <w:pBdr>
          <w:top w:val="nil"/>
          <w:left w:val="nil"/>
          <w:bottom w:val="nil"/>
          <w:right w:val="nil"/>
          <w:between w:val="nil"/>
        </w:pBdr>
        <w:spacing w:after="0" w:line="240" w:lineRule="auto"/>
        <w:jc w:val="center"/>
        <w:rPr>
          <w:rFonts w:ascii="Times New Roman" w:hAnsi="Times New Roman" w:cs="Times New Roman"/>
          <w:sz w:val="28"/>
          <w:szCs w:val="28"/>
          <w:lang w:val="uk-UA"/>
        </w:rPr>
      </w:pPr>
    </w:p>
    <w:sectPr w:rsidR="008E27A7" w:rsidRPr="00CD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642"/>
    <w:multiLevelType w:val="hybridMultilevel"/>
    <w:tmpl w:val="509ABCFE"/>
    <w:lvl w:ilvl="0" w:tplc="1DC2EE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D5CED"/>
    <w:rsid w:val="002418E3"/>
    <w:rsid w:val="00714B66"/>
    <w:rsid w:val="008D33B1"/>
    <w:rsid w:val="008E27A7"/>
    <w:rsid w:val="009B165A"/>
    <w:rsid w:val="00A67ED8"/>
    <w:rsid w:val="00CB352E"/>
    <w:rsid w:val="00CD5CED"/>
    <w:rsid w:val="00F8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CED"/>
    <w:pPr>
      <w:spacing w:after="0" w:line="240" w:lineRule="auto"/>
    </w:pPr>
    <w:rPr>
      <w:rFonts w:ascii="Calibri" w:eastAsia="Calibri" w:hAnsi="Calibri" w:cs="Calibri"/>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5C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CED"/>
    <w:rPr>
      <w:rFonts w:ascii="Tahoma" w:hAnsi="Tahoma" w:cs="Tahoma"/>
      <w:sz w:val="16"/>
      <w:szCs w:val="16"/>
    </w:rPr>
  </w:style>
  <w:style w:type="paragraph" w:styleId="a6">
    <w:name w:val="List Paragraph"/>
    <w:basedOn w:val="a"/>
    <w:uiPriority w:val="34"/>
    <w:qFormat/>
    <w:rsid w:val="00F81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udau.edu.ua/login/index.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0E7F-E0F4-49CD-A13D-DE666F97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2021-09-27T07:56:00Z</dcterms:created>
  <dcterms:modified xsi:type="dcterms:W3CDTF">2021-10-07T16:22:00Z</dcterms:modified>
</cp:coreProperties>
</file>