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9"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6937"/>
      </w:tblGrid>
      <w:tr w:rsidR="00FE7B88" w:rsidRPr="00641748" w:rsidTr="00FE7B88">
        <w:trPr>
          <w:trHeight w:val="4108"/>
        </w:trPr>
        <w:tc>
          <w:tcPr>
            <w:tcW w:w="3592" w:type="dxa"/>
            <w:tcBorders>
              <w:top w:val="nil"/>
              <w:left w:val="nil"/>
              <w:bottom w:val="single" w:sz="4" w:space="0" w:color="auto"/>
              <w:right w:val="single" w:sz="4" w:space="0" w:color="auto"/>
            </w:tcBorders>
            <w:hideMark/>
          </w:tcPr>
          <w:p w:rsidR="00FE7B88" w:rsidRPr="00641748" w:rsidRDefault="00FE7B88">
            <w:pPr>
              <w:spacing w:after="240" w:line="276" w:lineRule="auto"/>
              <w:ind w:right="-288"/>
              <w:jc w:val="center"/>
              <w:rPr>
                <w:rFonts w:ascii="Times New Roman" w:eastAsia="Times New Roman" w:hAnsi="Times New Roman" w:cs="Times New Roman"/>
                <w:b/>
                <w:color w:val="002060"/>
                <w:sz w:val="24"/>
                <w:szCs w:val="24"/>
              </w:rPr>
            </w:pPr>
            <w:r w:rsidRPr="00641748">
              <w:rPr>
                <w:noProof/>
                <w:lang w:val="ru-RU" w:eastAsia="ru-RU"/>
              </w:rPr>
              <mc:AlternateContent>
                <mc:Choice Requires="wps">
                  <w:drawing>
                    <wp:inline distT="0" distB="0" distL="0" distR="0" wp14:anchorId="6D3BE597" wp14:editId="2DE3D069">
                      <wp:extent cx="304800" cy="304800"/>
                      <wp:effectExtent l="0" t="0" r="0" b="0"/>
                      <wp:docPr id="3" name="Прямоугольник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NKAQM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DdDSgEDAAAB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641748">
              <w:rPr>
                <w:rFonts w:ascii="Times New Roman" w:eastAsia="Times New Roman" w:hAnsi="Times New Roman" w:cs="Times New Roman"/>
                <w:b/>
                <w:noProof/>
                <w:sz w:val="24"/>
                <w:szCs w:val="24"/>
                <w:lang w:val="ru-RU" w:eastAsia="ru-RU"/>
              </w:rPr>
              <w:drawing>
                <wp:inline distT="0" distB="0" distL="0" distR="0" wp14:anchorId="17BF1E0B" wp14:editId="19F053EE">
                  <wp:extent cx="1007110" cy="1122680"/>
                  <wp:effectExtent l="0" t="0" r="2540" b="1270"/>
                  <wp:docPr id="1" name="Рисунок 1" descr="Описание: 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molii\Dropbox\Мой ПК (Smolii-ПК)\Deskt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110" cy="1122680"/>
                          </a:xfrm>
                          <a:prstGeom prst="rect">
                            <a:avLst/>
                          </a:prstGeom>
                          <a:noFill/>
                          <a:ln>
                            <a:noFill/>
                          </a:ln>
                        </pic:spPr>
                      </pic:pic>
                    </a:graphicData>
                  </a:graphic>
                </wp:inline>
              </w:drawing>
            </w:r>
            <w:r w:rsidRPr="00641748">
              <w:rPr>
                <w:noProof/>
                <w:lang w:val="ru-RU" w:eastAsia="ru-RU"/>
              </w:rPr>
              <mc:AlternateContent>
                <mc:Choice Requires="wps">
                  <w:drawing>
                    <wp:inline distT="0" distB="0" distL="0" distR="0" wp14:anchorId="33D09353" wp14:editId="63B0A407">
                      <wp:extent cx="304800" cy="304800"/>
                      <wp:effectExtent l="0" t="0" r="0" b="0"/>
                      <wp:docPr id="2" name="Прямоугольник 2"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0Tm1vwEDAAABBg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641748">
              <w:rPr>
                <w:rFonts w:ascii="Times New Roman" w:eastAsia="Times New Roman" w:hAnsi="Times New Roman" w:cs="Times New Roman"/>
                <w:b/>
                <w:sz w:val="24"/>
                <w:szCs w:val="24"/>
              </w:rPr>
              <w:t xml:space="preserve"> </w:t>
            </w:r>
            <w:r w:rsidRPr="00641748">
              <w:rPr>
                <w:rFonts w:ascii="Times New Roman" w:eastAsia="Times New Roman" w:hAnsi="Times New Roman" w:cs="Times New Roman"/>
                <w:b/>
                <w:color w:val="002060"/>
                <w:sz w:val="24"/>
                <w:szCs w:val="24"/>
              </w:rPr>
              <w:t>Уманський національний університет садівництва</w:t>
            </w:r>
          </w:p>
          <w:p w:rsidR="00FE7B88" w:rsidRPr="00641748" w:rsidRDefault="00FE7B88">
            <w:pPr>
              <w:spacing w:after="240" w:line="276" w:lineRule="auto"/>
              <w:jc w:val="center"/>
              <w:rPr>
                <w:rFonts w:ascii="Times New Roman" w:eastAsia="Times New Roman" w:hAnsi="Times New Roman" w:cs="Times New Roman"/>
                <w:b/>
                <w:color w:val="002060"/>
                <w:sz w:val="24"/>
                <w:szCs w:val="24"/>
              </w:rPr>
            </w:pPr>
            <w:r w:rsidRPr="00641748">
              <w:rPr>
                <w:rFonts w:ascii="Times New Roman" w:eastAsia="Times New Roman" w:hAnsi="Times New Roman" w:cs="Times New Roman"/>
                <w:b/>
                <w:color w:val="002060"/>
                <w:sz w:val="24"/>
                <w:szCs w:val="24"/>
              </w:rPr>
              <w:t>Факультет економіки і підприємництва</w:t>
            </w:r>
          </w:p>
          <w:p w:rsidR="00FE7B88" w:rsidRPr="00641748" w:rsidRDefault="00FE7B88">
            <w:pPr>
              <w:spacing w:after="240" w:line="276" w:lineRule="auto"/>
              <w:jc w:val="center"/>
              <w:rPr>
                <w:rFonts w:ascii="Times New Roman" w:eastAsia="Times New Roman" w:hAnsi="Times New Roman" w:cs="Times New Roman"/>
                <w:b/>
                <w:color w:val="002060"/>
                <w:sz w:val="24"/>
                <w:szCs w:val="24"/>
              </w:rPr>
            </w:pPr>
            <w:r w:rsidRPr="00641748">
              <w:object w:dxaOrig="282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5pt;height:129.4pt" o:ole="">
                  <v:imagedata r:id="rId7" o:title=""/>
                </v:shape>
                <o:OLEObject Type="Embed" ProgID="PBrush" ShapeID="_x0000_i1025" DrawAspect="Content" ObjectID="_1695028503" r:id="rId8"/>
              </w:object>
            </w:r>
          </w:p>
        </w:tc>
        <w:tc>
          <w:tcPr>
            <w:tcW w:w="6937" w:type="dxa"/>
            <w:tcBorders>
              <w:top w:val="nil"/>
              <w:left w:val="single" w:sz="4" w:space="0" w:color="auto"/>
              <w:bottom w:val="single" w:sz="4" w:space="0" w:color="auto"/>
              <w:right w:val="nil"/>
            </w:tcBorders>
          </w:tcPr>
          <w:p w:rsidR="00FE7B88" w:rsidRPr="00641748" w:rsidRDefault="00FE7B88">
            <w:pPr>
              <w:spacing w:line="276" w:lineRule="auto"/>
              <w:jc w:val="center"/>
              <w:rPr>
                <w:rFonts w:ascii="Times New Roman" w:eastAsia="Times New Roman" w:hAnsi="Times New Roman" w:cs="Times New Roman"/>
                <w:b/>
                <w:color w:val="002060"/>
                <w:sz w:val="28"/>
                <w:szCs w:val="24"/>
              </w:rPr>
            </w:pPr>
            <w:r w:rsidRPr="00641748">
              <w:rPr>
                <w:rFonts w:ascii="Times New Roman" w:eastAsia="Times New Roman" w:hAnsi="Times New Roman" w:cs="Times New Roman"/>
                <w:b/>
                <w:color w:val="002060"/>
                <w:sz w:val="28"/>
                <w:szCs w:val="24"/>
              </w:rPr>
              <w:t>СИЛАБУС НАВЧАЛЬНОЇ ДИСЦИПЛІНИ</w:t>
            </w:r>
          </w:p>
          <w:p w:rsidR="00FE7B88" w:rsidRPr="00641748" w:rsidRDefault="00FE7B88">
            <w:pPr>
              <w:spacing w:line="276" w:lineRule="auto"/>
              <w:jc w:val="center"/>
              <w:rPr>
                <w:rFonts w:ascii="Times New Roman" w:eastAsia="Times New Roman" w:hAnsi="Times New Roman" w:cs="Times New Roman"/>
                <w:b/>
                <w:color w:val="002060"/>
                <w:sz w:val="24"/>
                <w:szCs w:val="24"/>
              </w:rPr>
            </w:pPr>
            <w:r w:rsidRPr="00641748">
              <w:rPr>
                <w:rFonts w:ascii="Times New Roman" w:eastAsia="Times New Roman" w:hAnsi="Times New Roman" w:cs="Times New Roman"/>
                <w:b/>
                <w:color w:val="002060"/>
                <w:sz w:val="24"/>
                <w:szCs w:val="24"/>
              </w:rPr>
              <w:t>«</w:t>
            </w:r>
            <w:r w:rsidRPr="00641748">
              <w:rPr>
                <w:rFonts w:ascii="Times New Roman" w:eastAsia="Times New Roman" w:hAnsi="Times New Roman" w:cs="Times New Roman"/>
                <w:b/>
                <w:color w:val="002060"/>
                <w:sz w:val="28"/>
                <w:szCs w:val="28"/>
              </w:rPr>
              <w:t>Гроші та кредит</w:t>
            </w:r>
            <w:r w:rsidRPr="00641748">
              <w:rPr>
                <w:rFonts w:ascii="Times New Roman" w:eastAsia="Times New Roman" w:hAnsi="Times New Roman" w:cs="Times New Roman"/>
                <w:b/>
                <w:color w:val="002060"/>
                <w:sz w:val="24"/>
                <w:szCs w:val="24"/>
              </w:rPr>
              <w:t>»</w:t>
            </w:r>
          </w:p>
          <w:p w:rsidR="00FE7B88" w:rsidRPr="00641748" w:rsidRDefault="00FE7B88">
            <w:pPr>
              <w:spacing w:line="276" w:lineRule="auto"/>
              <w:jc w:val="center"/>
              <w:rPr>
                <w:rFonts w:ascii="Times New Roman" w:eastAsia="Times New Roman" w:hAnsi="Times New Roman" w:cs="Times New Roman"/>
                <w:b/>
                <w:sz w:val="24"/>
                <w:szCs w:val="24"/>
              </w:rPr>
            </w:pPr>
          </w:p>
          <w:tbl>
            <w:tblPr>
              <w:tblW w:w="6256" w:type="dxa"/>
              <w:tblInd w:w="465" w:type="dxa"/>
              <w:tblLook w:val="04A0" w:firstRow="1" w:lastRow="0" w:firstColumn="1" w:lastColumn="0" w:noHBand="0" w:noVBand="1"/>
            </w:tblPr>
            <w:tblGrid>
              <w:gridCol w:w="3012"/>
              <w:gridCol w:w="3244"/>
            </w:tblGrid>
            <w:tr w:rsidR="00FE7B88" w:rsidRPr="00641748">
              <w:trPr>
                <w:trHeight w:val="333"/>
              </w:trPr>
              <w:tc>
                <w:tcPr>
                  <w:tcW w:w="3012" w:type="dxa"/>
                  <w:hideMark/>
                </w:tcPr>
                <w:p w:rsidR="00FE7B88" w:rsidRPr="00641748" w:rsidRDefault="00FE7B88">
                  <w:pPr>
                    <w:spacing w:line="276" w:lineRule="auto"/>
                    <w:rPr>
                      <w:rFonts w:ascii="Times New Roman" w:eastAsia="Times New Roman" w:hAnsi="Times New Roman" w:cs="Times New Roman"/>
                      <w:b/>
                      <w:sz w:val="22"/>
                      <w:szCs w:val="22"/>
                    </w:rPr>
                  </w:pPr>
                  <w:r w:rsidRPr="00641748">
                    <w:rPr>
                      <w:rFonts w:ascii="Times New Roman" w:hAnsi="Times New Roman" w:cs="Times New Roman"/>
                      <w:b/>
                      <w:sz w:val="22"/>
                      <w:szCs w:val="22"/>
                    </w:rPr>
                    <w:t>Рівень вищої освіти:</w:t>
                  </w:r>
                </w:p>
              </w:tc>
              <w:tc>
                <w:tcPr>
                  <w:tcW w:w="3244" w:type="dxa"/>
                  <w:hideMark/>
                </w:tcPr>
                <w:p w:rsidR="00FE7B88" w:rsidRPr="00641748" w:rsidRDefault="00FE7B88">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Перший (бакалаврський)</w:t>
                  </w:r>
                </w:p>
              </w:tc>
            </w:tr>
            <w:tr w:rsidR="00FE7B88" w:rsidRPr="00641748">
              <w:trPr>
                <w:trHeight w:val="333"/>
              </w:trPr>
              <w:tc>
                <w:tcPr>
                  <w:tcW w:w="3012" w:type="dxa"/>
                  <w:hideMark/>
                </w:tcPr>
                <w:p w:rsidR="00FE7B88" w:rsidRPr="00641748" w:rsidRDefault="00FE7B88">
                  <w:pPr>
                    <w:spacing w:line="276" w:lineRule="auto"/>
                    <w:rPr>
                      <w:rFonts w:ascii="Times New Roman" w:eastAsia="Times New Roman" w:hAnsi="Times New Roman" w:cs="Times New Roman"/>
                      <w:b/>
                      <w:sz w:val="22"/>
                      <w:szCs w:val="22"/>
                    </w:rPr>
                  </w:pPr>
                  <w:r w:rsidRPr="00641748">
                    <w:rPr>
                      <w:rFonts w:ascii="Times New Roman" w:hAnsi="Times New Roman" w:cs="Times New Roman"/>
                      <w:b/>
                      <w:sz w:val="22"/>
                      <w:szCs w:val="22"/>
                    </w:rPr>
                    <w:t>Спеціальність:</w:t>
                  </w:r>
                </w:p>
              </w:tc>
              <w:tc>
                <w:tcPr>
                  <w:tcW w:w="3244" w:type="dxa"/>
                  <w:hideMark/>
                </w:tcPr>
                <w:p w:rsidR="00D15CCD" w:rsidRPr="00641748" w:rsidRDefault="00270395" w:rsidP="00D15CCD">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 xml:space="preserve">076 </w:t>
                  </w:r>
                  <w:r w:rsidR="00D15CCD" w:rsidRPr="00641748">
                    <w:rPr>
                      <w:rFonts w:ascii="Times New Roman" w:eastAsia="Times New Roman" w:hAnsi="Times New Roman" w:cs="Times New Roman"/>
                      <w:b/>
                      <w:sz w:val="22"/>
                      <w:szCs w:val="22"/>
                      <w:u w:val="single"/>
                    </w:rPr>
                    <w:t>«</w:t>
                  </w:r>
                  <w:proofErr w:type="spellStart"/>
                  <w:r w:rsidR="00D15CCD" w:rsidRPr="00641748">
                    <w:rPr>
                      <w:rFonts w:ascii="Times New Roman" w:eastAsia="Times New Roman" w:hAnsi="Times New Roman" w:cs="Times New Roman"/>
                      <w:b/>
                      <w:sz w:val="22"/>
                      <w:szCs w:val="22"/>
                      <w:u w:val="single"/>
                    </w:rPr>
                    <w:t>Підприємництво,торгівля</w:t>
                  </w:r>
                  <w:proofErr w:type="spellEnd"/>
                  <w:r w:rsidR="00D15CCD" w:rsidRPr="00641748">
                    <w:rPr>
                      <w:rFonts w:ascii="Times New Roman" w:eastAsia="Times New Roman" w:hAnsi="Times New Roman" w:cs="Times New Roman"/>
                      <w:b/>
                      <w:sz w:val="22"/>
                      <w:szCs w:val="22"/>
                      <w:u w:val="single"/>
                    </w:rPr>
                    <w:t xml:space="preserve"> та біржова діяльність»</w:t>
                  </w:r>
                </w:p>
                <w:p w:rsidR="00FE7B88" w:rsidRPr="00641748" w:rsidRDefault="00FE7B88">
                  <w:pPr>
                    <w:spacing w:line="276" w:lineRule="auto"/>
                    <w:rPr>
                      <w:rFonts w:ascii="Times New Roman" w:eastAsia="Times New Roman" w:hAnsi="Times New Roman" w:cs="Times New Roman"/>
                      <w:b/>
                      <w:sz w:val="22"/>
                      <w:szCs w:val="22"/>
                      <w:u w:val="single"/>
                    </w:rPr>
                  </w:pPr>
                </w:p>
              </w:tc>
            </w:tr>
            <w:tr w:rsidR="00FE7B88" w:rsidRPr="00641748">
              <w:trPr>
                <w:trHeight w:val="333"/>
              </w:trPr>
              <w:tc>
                <w:tcPr>
                  <w:tcW w:w="3012" w:type="dxa"/>
                  <w:hideMark/>
                </w:tcPr>
                <w:p w:rsidR="00FE7B88" w:rsidRPr="00641748" w:rsidRDefault="00FE7B88">
                  <w:pPr>
                    <w:spacing w:line="276" w:lineRule="auto"/>
                    <w:rPr>
                      <w:rFonts w:ascii="Times New Roman" w:eastAsia="Times New Roman" w:hAnsi="Times New Roman" w:cs="Times New Roman"/>
                      <w:b/>
                      <w:sz w:val="22"/>
                      <w:szCs w:val="22"/>
                    </w:rPr>
                  </w:pPr>
                  <w:r w:rsidRPr="00641748">
                    <w:rPr>
                      <w:rFonts w:ascii="Times New Roman" w:hAnsi="Times New Roman" w:cs="Times New Roman"/>
                      <w:b/>
                      <w:sz w:val="22"/>
                      <w:szCs w:val="22"/>
                    </w:rPr>
                    <w:t>Освітня програма:</w:t>
                  </w:r>
                </w:p>
              </w:tc>
              <w:tc>
                <w:tcPr>
                  <w:tcW w:w="3244" w:type="dxa"/>
                  <w:hideMark/>
                </w:tcPr>
                <w:p w:rsidR="00FE7B88" w:rsidRPr="00641748" w:rsidRDefault="00270395">
                  <w:pPr>
                    <w:spacing w:line="276" w:lineRule="auto"/>
                    <w:rPr>
                      <w:rFonts w:ascii="Times New Roman" w:eastAsia="Times New Roman" w:hAnsi="Times New Roman" w:cs="Times New Roman"/>
                      <w:b/>
                      <w:sz w:val="22"/>
                      <w:szCs w:val="22"/>
                      <w:u w:val="single"/>
                    </w:rPr>
                  </w:pPr>
                  <w:proofErr w:type="spellStart"/>
                  <w:r w:rsidRPr="00641748">
                    <w:rPr>
                      <w:rFonts w:ascii="Times New Roman" w:eastAsia="Times New Roman" w:hAnsi="Times New Roman" w:cs="Times New Roman"/>
                      <w:b/>
                      <w:sz w:val="22"/>
                      <w:szCs w:val="22"/>
                      <w:u w:val="single"/>
                    </w:rPr>
                    <w:t>Підприємництво</w:t>
                  </w:r>
                  <w:r w:rsidR="0086560E">
                    <w:rPr>
                      <w:rFonts w:ascii="Times New Roman" w:eastAsia="Times New Roman" w:hAnsi="Times New Roman" w:cs="Times New Roman"/>
                      <w:b/>
                      <w:sz w:val="22"/>
                      <w:szCs w:val="22"/>
                      <w:u w:val="single"/>
                    </w:rPr>
                    <w:t>,торгівля</w:t>
                  </w:r>
                  <w:proofErr w:type="spellEnd"/>
                  <w:r w:rsidR="0086560E">
                    <w:rPr>
                      <w:rFonts w:ascii="Times New Roman" w:eastAsia="Times New Roman" w:hAnsi="Times New Roman" w:cs="Times New Roman"/>
                      <w:b/>
                      <w:sz w:val="22"/>
                      <w:szCs w:val="22"/>
                      <w:u w:val="single"/>
                    </w:rPr>
                    <w:t xml:space="preserve"> та біржова діяльність</w:t>
                  </w:r>
                </w:p>
              </w:tc>
            </w:tr>
            <w:tr w:rsidR="00FE7B88" w:rsidRPr="00641748">
              <w:trPr>
                <w:trHeight w:val="333"/>
              </w:trPr>
              <w:tc>
                <w:tcPr>
                  <w:tcW w:w="3012" w:type="dxa"/>
                  <w:hideMark/>
                </w:tcPr>
                <w:p w:rsidR="00FE7B88" w:rsidRPr="00641748" w:rsidRDefault="0086560E">
                  <w:pPr>
                    <w:spacing w:line="276" w:lineRule="auto"/>
                    <w:rPr>
                      <w:rFonts w:ascii="Times New Roman" w:eastAsia="Times New Roman" w:hAnsi="Times New Roman" w:cs="Times New Roman"/>
                      <w:b/>
                      <w:sz w:val="22"/>
                      <w:szCs w:val="22"/>
                    </w:rPr>
                  </w:pPr>
                  <w:r>
                    <w:rPr>
                      <w:rFonts w:ascii="Times New Roman" w:hAnsi="Times New Roman" w:cs="Times New Roman"/>
                      <w:b/>
                      <w:sz w:val="22"/>
                      <w:szCs w:val="22"/>
                    </w:rPr>
                    <w:t xml:space="preserve">Семестр </w:t>
                  </w:r>
                </w:p>
              </w:tc>
              <w:tc>
                <w:tcPr>
                  <w:tcW w:w="3244" w:type="dxa"/>
                  <w:hideMark/>
                </w:tcPr>
                <w:p w:rsidR="00FE7B88" w:rsidRPr="00641748" w:rsidRDefault="00641748" w:rsidP="00641748">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3</w:t>
                  </w:r>
                </w:p>
              </w:tc>
            </w:tr>
            <w:tr w:rsidR="00FE7B88" w:rsidRPr="00641748">
              <w:trPr>
                <w:trHeight w:val="333"/>
              </w:trPr>
              <w:tc>
                <w:tcPr>
                  <w:tcW w:w="3012" w:type="dxa"/>
                  <w:hideMark/>
                </w:tcPr>
                <w:p w:rsidR="00FE7B88" w:rsidRPr="00641748" w:rsidRDefault="00FE7B88">
                  <w:pPr>
                    <w:spacing w:line="276" w:lineRule="auto"/>
                    <w:rPr>
                      <w:rFonts w:ascii="Times New Roman" w:hAnsi="Times New Roman" w:cs="Times New Roman"/>
                      <w:b/>
                      <w:sz w:val="22"/>
                      <w:szCs w:val="22"/>
                    </w:rPr>
                  </w:pPr>
                  <w:r w:rsidRPr="00641748">
                    <w:rPr>
                      <w:rFonts w:ascii="Times New Roman" w:hAnsi="Times New Roman" w:cs="Times New Roman"/>
                      <w:b/>
                      <w:sz w:val="22"/>
                      <w:szCs w:val="22"/>
                    </w:rPr>
                    <w:t>Курс (рік навчання)</w:t>
                  </w:r>
                </w:p>
              </w:tc>
              <w:tc>
                <w:tcPr>
                  <w:tcW w:w="3244" w:type="dxa"/>
                  <w:hideMark/>
                </w:tcPr>
                <w:p w:rsidR="00FE7B88" w:rsidRPr="00641748" w:rsidRDefault="00FE7B88">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2</w:t>
                  </w:r>
                  <w:r w:rsidR="0086560E">
                    <w:rPr>
                      <w:rFonts w:ascii="Times New Roman" w:eastAsia="Times New Roman" w:hAnsi="Times New Roman" w:cs="Times New Roman"/>
                      <w:b/>
                      <w:sz w:val="22"/>
                      <w:szCs w:val="22"/>
                      <w:u w:val="single"/>
                    </w:rPr>
                    <w:t>(2)</w:t>
                  </w:r>
                  <w:bookmarkStart w:id="0" w:name="_GoBack"/>
                  <w:bookmarkEnd w:id="0"/>
                </w:p>
              </w:tc>
            </w:tr>
            <w:tr w:rsidR="00FE7B88" w:rsidRPr="00641748">
              <w:trPr>
                <w:trHeight w:val="333"/>
              </w:trPr>
              <w:tc>
                <w:tcPr>
                  <w:tcW w:w="3012" w:type="dxa"/>
                  <w:hideMark/>
                </w:tcPr>
                <w:p w:rsidR="00FE7B88" w:rsidRPr="00641748" w:rsidRDefault="00FE7B88">
                  <w:pPr>
                    <w:spacing w:line="276" w:lineRule="auto"/>
                    <w:rPr>
                      <w:rFonts w:ascii="Times New Roman" w:eastAsia="Times New Roman" w:hAnsi="Times New Roman" w:cs="Times New Roman"/>
                      <w:b/>
                      <w:sz w:val="22"/>
                      <w:szCs w:val="22"/>
                    </w:rPr>
                  </w:pPr>
                  <w:r w:rsidRPr="00641748">
                    <w:rPr>
                      <w:rFonts w:ascii="Times New Roman" w:hAnsi="Times New Roman" w:cs="Times New Roman"/>
                      <w:b/>
                      <w:sz w:val="22"/>
                      <w:szCs w:val="22"/>
                    </w:rPr>
                    <w:t>Форма навчання:</w:t>
                  </w:r>
                </w:p>
              </w:tc>
              <w:tc>
                <w:tcPr>
                  <w:tcW w:w="3244" w:type="dxa"/>
                  <w:hideMark/>
                </w:tcPr>
                <w:p w:rsidR="00FE7B88" w:rsidRPr="00641748" w:rsidRDefault="00FE7B88">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денна</w:t>
                  </w:r>
                </w:p>
              </w:tc>
            </w:tr>
            <w:tr w:rsidR="00FE7B88" w:rsidRPr="00641748">
              <w:trPr>
                <w:trHeight w:val="333"/>
              </w:trPr>
              <w:tc>
                <w:tcPr>
                  <w:tcW w:w="3012" w:type="dxa"/>
                  <w:hideMark/>
                </w:tcPr>
                <w:p w:rsidR="00FE7B88" w:rsidRPr="00641748" w:rsidRDefault="00FE7B88">
                  <w:pPr>
                    <w:spacing w:line="276" w:lineRule="auto"/>
                    <w:rPr>
                      <w:rFonts w:ascii="Times New Roman" w:hAnsi="Times New Roman" w:cs="Times New Roman"/>
                      <w:b/>
                      <w:sz w:val="22"/>
                      <w:szCs w:val="22"/>
                    </w:rPr>
                  </w:pPr>
                  <w:r w:rsidRPr="00641748">
                    <w:rPr>
                      <w:rFonts w:ascii="Times New Roman" w:hAnsi="Times New Roman" w:cs="Times New Roman"/>
                      <w:b/>
                      <w:sz w:val="22"/>
                      <w:szCs w:val="22"/>
                    </w:rPr>
                    <w:t>Кількість кредитів ЄКТС:</w:t>
                  </w:r>
                </w:p>
              </w:tc>
              <w:tc>
                <w:tcPr>
                  <w:tcW w:w="3244" w:type="dxa"/>
                  <w:hideMark/>
                </w:tcPr>
                <w:p w:rsidR="00FE7B88" w:rsidRPr="00641748" w:rsidRDefault="00D15CCD">
                  <w:pPr>
                    <w:spacing w:line="276" w:lineRule="auto"/>
                    <w:rPr>
                      <w:rFonts w:ascii="Times New Roman" w:eastAsia="Times New Roman" w:hAnsi="Times New Roman" w:cs="Times New Roman"/>
                      <w:b/>
                      <w:sz w:val="22"/>
                      <w:szCs w:val="22"/>
                      <w:u w:val="single"/>
                    </w:rPr>
                  </w:pPr>
                  <w:r w:rsidRPr="00641748">
                    <w:rPr>
                      <w:rFonts w:ascii="Times New Roman" w:eastAsia="Times New Roman" w:hAnsi="Times New Roman" w:cs="Times New Roman"/>
                      <w:b/>
                      <w:sz w:val="22"/>
                      <w:szCs w:val="22"/>
                      <w:u w:val="single"/>
                    </w:rPr>
                    <w:t>4</w:t>
                  </w:r>
                </w:p>
              </w:tc>
            </w:tr>
            <w:tr w:rsidR="00FE7B88" w:rsidRPr="00641748">
              <w:trPr>
                <w:trHeight w:val="314"/>
              </w:trPr>
              <w:tc>
                <w:tcPr>
                  <w:tcW w:w="3012" w:type="dxa"/>
                  <w:hideMark/>
                </w:tcPr>
                <w:p w:rsidR="00FE7B88" w:rsidRPr="00641748" w:rsidRDefault="00FE7B88">
                  <w:pPr>
                    <w:spacing w:line="276" w:lineRule="auto"/>
                    <w:rPr>
                      <w:rFonts w:ascii="Times New Roman" w:hAnsi="Times New Roman" w:cs="Times New Roman"/>
                      <w:b/>
                      <w:sz w:val="22"/>
                      <w:szCs w:val="22"/>
                    </w:rPr>
                  </w:pPr>
                  <w:r w:rsidRPr="00641748">
                    <w:rPr>
                      <w:rFonts w:ascii="Times New Roman" w:hAnsi="Times New Roman" w:cs="Times New Roman"/>
                      <w:b/>
                      <w:sz w:val="22"/>
                      <w:szCs w:val="22"/>
                    </w:rPr>
                    <w:t>Мова викладання:</w:t>
                  </w:r>
                </w:p>
              </w:tc>
              <w:tc>
                <w:tcPr>
                  <w:tcW w:w="3244" w:type="dxa"/>
                  <w:hideMark/>
                </w:tcPr>
                <w:p w:rsidR="00FE7B88" w:rsidRPr="00641748" w:rsidRDefault="00FE7B88">
                  <w:pPr>
                    <w:spacing w:line="276" w:lineRule="auto"/>
                    <w:rPr>
                      <w:rFonts w:ascii="Times New Roman" w:hAnsi="Times New Roman" w:cs="Times New Roman"/>
                      <w:b/>
                      <w:sz w:val="22"/>
                      <w:szCs w:val="22"/>
                      <w:u w:val="single"/>
                    </w:rPr>
                  </w:pPr>
                  <w:r w:rsidRPr="00641748">
                    <w:rPr>
                      <w:rFonts w:ascii="Times New Roman" w:hAnsi="Times New Roman" w:cs="Times New Roman"/>
                      <w:b/>
                      <w:sz w:val="22"/>
                      <w:szCs w:val="22"/>
                      <w:u w:val="single"/>
                    </w:rPr>
                    <w:t>українська</w:t>
                  </w:r>
                </w:p>
              </w:tc>
            </w:tr>
            <w:tr w:rsidR="00FE7B88" w:rsidRPr="00641748">
              <w:trPr>
                <w:trHeight w:val="314"/>
              </w:trPr>
              <w:tc>
                <w:tcPr>
                  <w:tcW w:w="3012" w:type="dxa"/>
                  <w:hideMark/>
                </w:tcPr>
                <w:p w:rsidR="00FE7B88" w:rsidRPr="00641748" w:rsidRDefault="00FE7B88">
                  <w:pPr>
                    <w:spacing w:line="276" w:lineRule="auto"/>
                    <w:rPr>
                      <w:rFonts w:ascii="Times New Roman" w:hAnsi="Times New Roman" w:cs="Times New Roman"/>
                      <w:b/>
                      <w:sz w:val="22"/>
                      <w:szCs w:val="22"/>
                    </w:rPr>
                  </w:pPr>
                  <w:proofErr w:type="spellStart"/>
                  <w:r w:rsidRPr="00641748">
                    <w:rPr>
                      <w:rFonts w:ascii="Times New Roman" w:hAnsi="Times New Roman" w:cs="Times New Roman"/>
                      <w:b/>
                      <w:sz w:val="22"/>
                      <w:szCs w:val="22"/>
                    </w:rPr>
                    <w:t>Обовʼязкова</w:t>
                  </w:r>
                  <w:proofErr w:type="spellEnd"/>
                  <w:r w:rsidRPr="00641748">
                    <w:rPr>
                      <w:rFonts w:ascii="Times New Roman" w:hAnsi="Times New Roman" w:cs="Times New Roman"/>
                      <w:b/>
                      <w:sz w:val="22"/>
                      <w:szCs w:val="22"/>
                    </w:rPr>
                    <w:t>/вибіркова:</w:t>
                  </w:r>
                </w:p>
              </w:tc>
              <w:tc>
                <w:tcPr>
                  <w:tcW w:w="3244" w:type="dxa"/>
                  <w:hideMark/>
                </w:tcPr>
                <w:p w:rsidR="00FE7B88" w:rsidRPr="00641748" w:rsidRDefault="00FE7B88">
                  <w:pPr>
                    <w:spacing w:line="276" w:lineRule="auto"/>
                    <w:rPr>
                      <w:rFonts w:ascii="Times New Roman" w:hAnsi="Times New Roman" w:cs="Times New Roman"/>
                      <w:b/>
                      <w:sz w:val="22"/>
                      <w:szCs w:val="22"/>
                      <w:u w:val="single"/>
                    </w:rPr>
                  </w:pPr>
                  <w:proofErr w:type="spellStart"/>
                  <w:r w:rsidRPr="00641748">
                    <w:rPr>
                      <w:rFonts w:ascii="Times New Roman" w:hAnsi="Times New Roman" w:cs="Times New Roman"/>
                      <w:b/>
                      <w:sz w:val="22"/>
                      <w:szCs w:val="22"/>
                      <w:u w:val="single"/>
                    </w:rPr>
                    <w:t>обовʾязкова</w:t>
                  </w:r>
                  <w:proofErr w:type="spellEnd"/>
                </w:p>
              </w:tc>
            </w:tr>
          </w:tbl>
          <w:p w:rsidR="00FE7B88" w:rsidRPr="00641748" w:rsidRDefault="00FE7B88">
            <w:pPr>
              <w:spacing w:line="276" w:lineRule="auto"/>
              <w:jc w:val="both"/>
              <w:rPr>
                <w:rFonts w:ascii="Times New Roman" w:eastAsia="Times New Roman" w:hAnsi="Times New Roman" w:cs="Times New Roman"/>
                <w:b/>
                <w:sz w:val="24"/>
                <w:szCs w:val="24"/>
              </w:rPr>
            </w:pPr>
          </w:p>
        </w:tc>
      </w:tr>
      <w:tr w:rsidR="00FE7B88" w:rsidRPr="00641748" w:rsidTr="00FE7B88">
        <w:trPr>
          <w:trHeight w:val="257"/>
        </w:trPr>
        <w:tc>
          <w:tcPr>
            <w:tcW w:w="3592" w:type="dxa"/>
            <w:tcBorders>
              <w:top w:val="single" w:sz="4" w:space="0" w:color="auto"/>
              <w:left w:val="single" w:sz="4" w:space="0" w:color="auto"/>
              <w:bottom w:val="single" w:sz="4" w:space="0" w:color="auto"/>
              <w:right w:val="single" w:sz="4" w:space="0" w:color="auto"/>
            </w:tcBorders>
            <w:vAlign w:val="bottom"/>
            <w:hideMark/>
          </w:tcPr>
          <w:p w:rsidR="00FE7B88" w:rsidRPr="00641748" w:rsidRDefault="00FE7B88">
            <w:pPr>
              <w:spacing w:after="240" w:line="276" w:lineRule="auto"/>
              <w:ind w:right="-288"/>
              <w:jc w:val="center"/>
              <w:rPr>
                <w:noProof/>
                <w:lang w:eastAsia="ru-RU"/>
              </w:rPr>
            </w:pPr>
            <w:r w:rsidRPr="00641748">
              <w:rPr>
                <w:rFonts w:ascii="Times New Roman" w:eastAsia="Times New Roman" w:hAnsi="Times New Roman" w:cs="Times New Roman"/>
                <w:b/>
                <w:sz w:val="24"/>
                <w:szCs w:val="24"/>
              </w:rPr>
              <w:t>Лектор курсу</w:t>
            </w:r>
          </w:p>
        </w:tc>
        <w:tc>
          <w:tcPr>
            <w:tcW w:w="6937"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rPr>
                <w:rFonts w:ascii="Times New Roman" w:eastAsia="Times New Roman" w:hAnsi="Times New Roman" w:cs="Times New Roman"/>
                <w:sz w:val="24"/>
                <w:szCs w:val="24"/>
              </w:rPr>
            </w:pPr>
            <w:r w:rsidRPr="00641748">
              <w:rPr>
                <w:rFonts w:ascii="Times New Roman" w:eastAsia="Times New Roman" w:hAnsi="Times New Roman" w:cs="Times New Roman"/>
                <w:sz w:val="24"/>
                <w:szCs w:val="24"/>
              </w:rPr>
              <w:t>Сергій Колотуха</w:t>
            </w:r>
          </w:p>
        </w:tc>
      </w:tr>
      <w:tr w:rsidR="00FE7B88" w:rsidRPr="00641748" w:rsidTr="00FE7B88">
        <w:trPr>
          <w:trHeight w:val="257"/>
        </w:trPr>
        <w:tc>
          <w:tcPr>
            <w:tcW w:w="3592" w:type="dxa"/>
            <w:tcBorders>
              <w:top w:val="single" w:sz="4" w:space="0" w:color="auto"/>
              <w:left w:val="single" w:sz="4" w:space="0" w:color="auto"/>
              <w:bottom w:val="single" w:sz="4" w:space="0" w:color="auto"/>
              <w:right w:val="single" w:sz="4" w:space="0" w:color="auto"/>
            </w:tcBorders>
            <w:vAlign w:val="bottom"/>
            <w:hideMark/>
          </w:tcPr>
          <w:p w:rsidR="00FE7B88" w:rsidRPr="00641748" w:rsidRDefault="00FE7B88">
            <w:pPr>
              <w:spacing w:after="240" w:line="276" w:lineRule="auto"/>
              <w:ind w:right="-288"/>
              <w:jc w:val="center"/>
              <w:rPr>
                <w:rFonts w:ascii="Times New Roman" w:eastAsia="Times New Roman" w:hAnsi="Times New Roman" w:cs="Times New Roman"/>
                <w:b/>
                <w:sz w:val="24"/>
                <w:szCs w:val="24"/>
              </w:rPr>
            </w:pPr>
            <w:proofErr w:type="spellStart"/>
            <w:r w:rsidRPr="00641748">
              <w:rPr>
                <w:rFonts w:ascii="Times New Roman" w:eastAsia="Times New Roman" w:hAnsi="Times New Roman" w:cs="Times New Roman"/>
                <w:b/>
                <w:sz w:val="24"/>
                <w:szCs w:val="24"/>
              </w:rPr>
              <w:t>Профайл</w:t>
            </w:r>
            <w:proofErr w:type="spellEnd"/>
            <w:r w:rsidRPr="00641748">
              <w:rPr>
                <w:rFonts w:ascii="Times New Roman" w:eastAsia="Times New Roman" w:hAnsi="Times New Roman" w:cs="Times New Roman"/>
                <w:b/>
                <w:sz w:val="24"/>
                <w:szCs w:val="24"/>
              </w:rPr>
              <w:t xml:space="preserve"> лектора</w:t>
            </w:r>
          </w:p>
        </w:tc>
        <w:tc>
          <w:tcPr>
            <w:tcW w:w="6937"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86560E">
            <w:pPr>
              <w:spacing w:line="276" w:lineRule="auto"/>
              <w:rPr>
                <w:rFonts w:ascii="Times New Roman" w:eastAsia="Times New Roman" w:hAnsi="Times New Roman" w:cs="Times New Roman"/>
                <w:sz w:val="24"/>
                <w:szCs w:val="24"/>
              </w:rPr>
            </w:pPr>
            <w:hyperlink r:id="rId9" w:history="1">
              <w:r w:rsidR="00FE7B88" w:rsidRPr="00641748">
                <w:rPr>
                  <w:rStyle w:val="a3"/>
                  <w:color w:val="000000"/>
                </w:rPr>
                <w:t>https://finance.udau.edu.ua/ua/pro-kafedru/vikladachi-ta-spivrobitniki/kolotuha-sergij-mikolajovich.html</w:t>
              </w:r>
            </w:hyperlink>
          </w:p>
        </w:tc>
      </w:tr>
      <w:tr w:rsidR="00FE7B88" w:rsidRPr="00641748" w:rsidTr="00FE7B88">
        <w:trPr>
          <w:trHeight w:val="257"/>
        </w:trPr>
        <w:tc>
          <w:tcPr>
            <w:tcW w:w="3592" w:type="dxa"/>
            <w:tcBorders>
              <w:top w:val="single" w:sz="4" w:space="0" w:color="auto"/>
              <w:left w:val="single" w:sz="4" w:space="0" w:color="auto"/>
              <w:bottom w:val="single" w:sz="4" w:space="0" w:color="auto"/>
              <w:right w:val="single" w:sz="4" w:space="0" w:color="auto"/>
            </w:tcBorders>
            <w:vAlign w:val="bottom"/>
            <w:hideMark/>
          </w:tcPr>
          <w:p w:rsidR="00FE7B88" w:rsidRPr="00641748" w:rsidRDefault="00FE7B88">
            <w:pPr>
              <w:spacing w:line="276" w:lineRule="auto"/>
              <w:ind w:left="-113" w:right="-288"/>
              <w:jc w:val="center"/>
              <w:rPr>
                <w:rFonts w:ascii="Times New Roman" w:eastAsia="Times New Roman" w:hAnsi="Times New Roman" w:cs="Times New Roman"/>
                <w:b/>
                <w:sz w:val="24"/>
                <w:szCs w:val="24"/>
              </w:rPr>
            </w:pPr>
            <w:r w:rsidRPr="00641748">
              <w:rPr>
                <w:rFonts w:ascii="Times New Roman" w:eastAsia="Times New Roman" w:hAnsi="Times New Roman" w:cs="Times New Roman"/>
                <w:b/>
                <w:sz w:val="24"/>
                <w:szCs w:val="24"/>
              </w:rPr>
              <w:t>Контактна інформація</w:t>
            </w:r>
          </w:p>
          <w:p w:rsidR="00FE7B88" w:rsidRPr="00641748" w:rsidRDefault="00FE7B88">
            <w:pPr>
              <w:spacing w:line="276" w:lineRule="auto"/>
              <w:ind w:left="-113" w:right="-288"/>
              <w:jc w:val="center"/>
              <w:rPr>
                <w:rFonts w:ascii="Times New Roman" w:eastAsia="Times New Roman" w:hAnsi="Times New Roman" w:cs="Times New Roman"/>
                <w:b/>
                <w:sz w:val="24"/>
                <w:szCs w:val="24"/>
              </w:rPr>
            </w:pPr>
            <w:r w:rsidRPr="00641748">
              <w:rPr>
                <w:rFonts w:ascii="Times New Roman" w:eastAsia="Times New Roman" w:hAnsi="Times New Roman" w:cs="Times New Roman"/>
                <w:b/>
                <w:sz w:val="24"/>
                <w:szCs w:val="24"/>
              </w:rPr>
              <w:t xml:space="preserve"> лектора  (е-</w:t>
            </w:r>
            <w:proofErr w:type="spellStart"/>
            <w:r w:rsidRPr="00641748">
              <w:rPr>
                <w:rFonts w:ascii="Times New Roman" w:eastAsia="Times New Roman" w:hAnsi="Times New Roman" w:cs="Times New Roman"/>
                <w:b/>
                <w:sz w:val="24"/>
                <w:szCs w:val="24"/>
              </w:rPr>
              <w:t>mail</w:t>
            </w:r>
            <w:proofErr w:type="spellEnd"/>
            <w:r w:rsidRPr="00641748">
              <w:rPr>
                <w:rFonts w:ascii="Times New Roman" w:eastAsia="Times New Roman" w:hAnsi="Times New Roman" w:cs="Times New Roman"/>
                <w:b/>
                <w:sz w:val="24"/>
                <w:szCs w:val="24"/>
              </w:rPr>
              <w:t>)</w:t>
            </w:r>
          </w:p>
        </w:tc>
        <w:tc>
          <w:tcPr>
            <w:tcW w:w="6937"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rPr>
                <w:rFonts w:ascii="Times New Roman" w:eastAsia="Times New Roman" w:hAnsi="Times New Roman" w:cs="Times New Roman"/>
                <w:sz w:val="24"/>
                <w:szCs w:val="24"/>
              </w:rPr>
            </w:pPr>
            <w:r w:rsidRPr="00641748">
              <w:rPr>
                <w:rFonts w:ascii="Arial" w:hAnsi="Arial" w:cs="Arial"/>
                <w:color w:val="000000"/>
                <w:shd w:val="clear" w:color="auto" w:fill="FFFFFF"/>
              </w:rPr>
              <w:t>sergejkolotuha@gmail.com</w:t>
            </w:r>
          </w:p>
        </w:tc>
      </w:tr>
      <w:tr w:rsidR="00FE7B88" w:rsidRPr="00641748" w:rsidTr="00FE7B88">
        <w:trPr>
          <w:trHeight w:val="257"/>
        </w:trPr>
        <w:tc>
          <w:tcPr>
            <w:tcW w:w="3592" w:type="dxa"/>
            <w:tcBorders>
              <w:top w:val="single" w:sz="4" w:space="0" w:color="auto"/>
              <w:left w:val="single" w:sz="4" w:space="0" w:color="auto"/>
              <w:bottom w:val="single" w:sz="4" w:space="0" w:color="auto"/>
              <w:right w:val="single" w:sz="4" w:space="0" w:color="auto"/>
            </w:tcBorders>
            <w:vAlign w:val="bottom"/>
            <w:hideMark/>
          </w:tcPr>
          <w:p w:rsidR="00FE7B88" w:rsidRPr="00641748" w:rsidRDefault="00FE7B88">
            <w:pPr>
              <w:spacing w:after="240" w:line="276" w:lineRule="auto"/>
              <w:ind w:right="-288"/>
              <w:jc w:val="center"/>
              <w:rPr>
                <w:rFonts w:ascii="Times New Roman" w:eastAsia="Times New Roman" w:hAnsi="Times New Roman" w:cs="Times New Roman"/>
                <w:b/>
                <w:sz w:val="24"/>
                <w:szCs w:val="24"/>
              </w:rPr>
            </w:pPr>
            <w:r w:rsidRPr="00641748">
              <w:rPr>
                <w:rFonts w:ascii="Times New Roman" w:eastAsia="Times New Roman" w:hAnsi="Times New Roman" w:cs="Times New Roman"/>
                <w:b/>
                <w:sz w:val="24"/>
                <w:szCs w:val="22"/>
              </w:rPr>
              <w:t>Сторінка курсу в MOODLE</w:t>
            </w:r>
          </w:p>
        </w:tc>
        <w:tc>
          <w:tcPr>
            <w:tcW w:w="6937"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86560E">
            <w:pPr>
              <w:spacing w:line="276" w:lineRule="auto"/>
              <w:rPr>
                <w:rFonts w:ascii="Times New Roman" w:eastAsia="Times New Roman" w:hAnsi="Times New Roman" w:cs="Times New Roman"/>
                <w:sz w:val="24"/>
                <w:szCs w:val="24"/>
              </w:rPr>
            </w:pPr>
            <w:hyperlink r:id="rId10" w:history="1">
              <w:r w:rsidR="00FE7B88" w:rsidRPr="00641748">
                <w:rPr>
                  <w:rStyle w:val="a3"/>
                </w:rPr>
                <w:t>https://moodle.udau.edu.ua/login/change_password.php</w:t>
              </w:r>
            </w:hyperlink>
          </w:p>
        </w:tc>
      </w:tr>
    </w:tbl>
    <w:p w:rsidR="00FE7B88" w:rsidRPr="00641748" w:rsidRDefault="00FE7B88" w:rsidP="00FE7B88"/>
    <w:p w:rsidR="00FE7B88" w:rsidRPr="00641748" w:rsidRDefault="00FE7B88" w:rsidP="00FE7B88">
      <w:pPr>
        <w:jc w:val="center"/>
        <w:rPr>
          <w:rFonts w:ascii="Times New Roman" w:eastAsia="Times New Roman" w:hAnsi="Times New Roman" w:cs="Times New Roman"/>
          <w:b/>
          <w:color w:val="002060"/>
          <w:sz w:val="24"/>
          <w:szCs w:val="24"/>
        </w:rPr>
      </w:pPr>
    </w:p>
    <w:p w:rsidR="00FE7B88" w:rsidRPr="00641748" w:rsidRDefault="00FE7B88" w:rsidP="00FE7B88">
      <w:pPr>
        <w:jc w:val="center"/>
        <w:rPr>
          <w:rFonts w:ascii="Times New Roman" w:eastAsia="Times New Roman" w:hAnsi="Times New Roman" w:cs="Times New Roman"/>
          <w:b/>
          <w:color w:val="002060"/>
          <w:sz w:val="24"/>
          <w:szCs w:val="24"/>
        </w:rPr>
      </w:pPr>
      <w:r w:rsidRPr="00641748">
        <w:rPr>
          <w:rFonts w:ascii="Times New Roman" w:eastAsia="Times New Roman" w:hAnsi="Times New Roman" w:cs="Times New Roman"/>
          <w:b/>
          <w:color w:val="002060"/>
          <w:sz w:val="24"/>
          <w:szCs w:val="24"/>
        </w:rPr>
        <w:t>ОПИС ДИСЦИПЛІНИ</w:t>
      </w:r>
    </w:p>
    <w:p w:rsidR="00FE7B88" w:rsidRPr="00641748" w:rsidRDefault="00FE7B88" w:rsidP="00FE7B88">
      <w:pPr>
        <w:jc w:val="center"/>
        <w:rPr>
          <w:rFonts w:ascii="Times New Roman" w:eastAsia="Times New Roman" w:hAnsi="Times New Roman" w:cs="Times New Roman"/>
          <w:b/>
          <w:sz w:val="24"/>
          <w:szCs w:val="24"/>
        </w:rPr>
      </w:pPr>
    </w:p>
    <w:tbl>
      <w:tblPr>
        <w:tblW w:w="10740"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72"/>
      </w:tblGrid>
      <w:tr w:rsidR="00FE7B88" w:rsidRPr="00641748" w:rsidTr="00FE7B88">
        <w:tc>
          <w:tcPr>
            <w:tcW w:w="166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szCs w:val="24"/>
              </w:rPr>
            </w:pPr>
            <w:r w:rsidRPr="00641748">
              <w:rPr>
                <w:rFonts w:ascii="Times New Roman" w:eastAsia="Times New Roman" w:hAnsi="Times New Roman" w:cs="Times New Roman"/>
                <w:b/>
                <w:szCs w:val="24"/>
              </w:rPr>
              <w:t>Мета курсу</w:t>
            </w:r>
          </w:p>
        </w:tc>
        <w:tc>
          <w:tcPr>
            <w:tcW w:w="9072" w:type="dxa"/>
            <w:tcBorders>
              <w:top w:val="single" w:sz="4" w:space="0" w:color="auto"/>
              <w:left w:val="single" w:sz="4" w:space="0" w:color="auto"/>
              <w:bottom w:val="single" w:sz="4" w:space="0" w:color="auto"/>
              <w:right w:val="single" w:sz="4" w:space="0" w:color="auto"/>
            </w:tcBorders>
            <w:hideMark/>
          </w:tcPr>
          <w:p w:rsidR="00FE7B88" w:rsidRPr="00641748" w:rsidRDefault="00FE7B88" w:rsidP="00172E52">
            <w:pPr>
              <w:numPr>
                <w:ilvl w:val="0"/>
                <w:numId w:val="1"/>
              </w:numPr>
              <w:tabs>
                <w:tab w:val="left" w:pos="181"/>
              </w:tabs>
              <w:overflowPunct w:val="0"/>
              <w:autoSpaceDE w:val="0"/>
              <w:autoSpaceDN w:val="0"/>
              <w:adjustRightInd w:val="0"/>
              <w:spacing w:line="276" w:lineRule="auto"/>
              <w:ind w:left="-83" w:firstLine="10"/>
              <w:jc w:val="both"/>
              <w:rPr>
                <w:rFonts w:ascii="Times New Roman" w:hAnsi="Times New Roman" w:cs="Times New Roman"/>
                <w:lang w:eastAsia="ru-RU"/>
              </w:rPr>
            </w:pPr>
            <w:r w:rsidRPr="00641748">
              <w:rPr>
                <w:rFonts w:ascii="Times New Roman" w:eastAsia="Courier New" w:hAnsi="Times New Roman" w:cs="Times New Roman"/>
                <w:lang w:eastAsia="ru-RU"/>
              </w:rPr>
              <w:t>підготовка фахівців з економічного профілю, які б володіли теоретичними основами державної монетарної політики держави, опанування ними принципів функціонування грошей в ринковій економіці та принципів кредитування, а також володіли методами аналізу й оцінки грошової та кредитної політики в Україні.</w:t>
            </w:r>
          </w:p>
        </w:tc>
      </w:tr>
      <w:tr w:rsidR="00FE7B88" w:rsidRPr="00641748" w:rsidTr="00FE7B88">
        <w:tc>
          <w:tcPr>
            <w:tcW w:w="166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szCs w:val="24"/>
              </w:rPr>
            </w:pPr>
            <w:r w:rsidRPr="00641748">
              <w:rPr>
                <w:rFonts w:ascii="Times New Roman" w:eastAsia="Times New Roman" w:hAnsi="Times New Roman" w:cs="Times New Roman"/>
                <w:b/>
                <w:szCs w:val="24"/>
              </w:rPr>
              <w:t>Завдання курсу</w:t>
            </w:r>
          </w:p>
        </w:tc>
        <w:tc>
          <w:tcPr>
            <w:tcW w:w="907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ind w:firstLine="567"/>
              <w:jc w:val="both"/>
              <w:rPr>
                <w:rFonts w:ascii="Times New Roman" w:eastAsia="Times New Roman" w:hAnsi="Times New Roman" w:cs="Times New Roman"/>
                <w:shd w:val="clear" w:color="auto" w:fill="FFFFFF"/>
                <w:lang w:eastAsia="ru-RU"/>
              </w:rPr>
            </w:pPr>
            <w:r w:rsidRPr="00641748">
              <w:rPr>
                <w:rFonts w:ascii="Times New Roman" w:eastAsia="Times New Roman" w:hAnsi="Times New Roman" w:cs="Times New Roman"/>
                <w:shd w:val="clear" w:color="auto" w:fill="FFFFFF"/>
                <w:lang w:eastAsia="ru-RU"/>
              </w:rPr>
              <w:t>- Розуміння та здатність до критичного осмислення концептуальних основ функціонування грошей в ринковій економіці та принципів кредитування, а також володіння методами аналізу й оцінки грошової та кредитної політики в</w:t>
            </w:r>
          </w:p>
          <w:p w:rsidR="00FE7B88" w:rsidRPr="00641748" w:rsidRDefault="00FE7B88">
            <w:pPr>
              <w:spacing w:line="276" w:lineRule="auto"/>
              <w:ind w:firstLine="567"/>
              <w:jc w:val="both"/>
              <w:rPr>
                <w:rFonts w:ascii="Times New Roman" w:eastAsia="Times New Roman" w:hAnsi="Times New Roman" w:cs="Times New Roman"/>
                <w:shd w:val="clear" w:color="auto" w:fill="FFFFFF"/>
                <w:lang w:eastAsia="ru-RU"/>
              </w:rPr>
            </w:pPr>
            <w:r w:rsidRPr="00641748">
              <w:rPr>
                <w:rFonts w:ascii="Times New Roman" w:eastAsia="Times New Roman" w:hAnsi="Times New Roman" w:cs="Times New Roman"/>
                <w:shd w:val="clear" w:color="auto" w:fill="FFFFFF"/>
                <w:lang w:eastAsia="ru-RU"/>
              </w:rPr>
              <w:t xml:space="preserve">- Здатність опановувати, усвідомлювати та аналізувати інформацію щодо сучасного стану і тенденцій розвитку фінансових систем (державні фінанси, у </w:t>
            </w:r>
            <w:proofErr w:type="spellStart"/>
            <w:r w:rsidRPr="00641748">
              <w:rPr>
                <w:rFonts w:ascii="Times New Roman" w:eastAsia="Times New Roman" w:hAnsi="Times New Roman" w:cs="Times New Roman"/>
                <w:shd w:val="clear" w:color="auto" w:fill="FFFFFF"/>
                <w:lang w:eastAsia="ru-RU"/>
              </w:rPr>
              <w:t>т.ч</w:t>
            </w:r>
            <w:proofErr w:type="spellEnd"/>
            <w:r w:rsidRPr="00641748">
              <w:rPr>
                <w:rFonts w:ascii="Times New Roman" w:eastAsia="Times New Roman" w:hAnsi="Times New Roman" w:cs="Times New Roman"/>
                <w:shd w:val="clear" w:color="auto" w:fill="FFFFFF"/>
                <w:lang w:eastAsia="ru-RU"/>
              </w:rPr>
              <w:t>. бюджетна та податкова системи, фінанси домогосподарств, фінансові ринки, банківська система та страхування).</w:t>
            </w:r>
          </w:p>
          <w:p w:rsidR="00FE7B88" w:rsidRPr="00641748" w:rsidRDefault="00FE7B88">
            <w:pPr>
              <w:spacing w:line="276" w:lineRule="auto"/>
              <w:ind w:firstLine="567"/>
              <w:jc w:val="both"/>
              <w:rPr>
                <w:rFonts w:ascii="Times New Roman" w:eastAsia="Times New Roman" w:hAnsi="Times New Roman" w:cs="Times New Roman"/>
                <w:shd w:val="clear" w:color="auto" w:fill="FFFFFF"/>
                <w:lang w:eastAsia="ru-RU"/>
              </w:rPr>
            </w:pPr>
            <w:r w:rsidRPr="00641748">
              <w:rPr>
                <w:rFonts w:ascii="Times New Roman" w:eastAsia="Times New Roman" w:hAnsi="Times New Roman" w:cs="Times New Roman"/>
                <w:shd w:val="clear" w:color="auto" w:fill="FFFFFF"/>
                <w:lang w:eastAsia="ru-RU"/>
              </w:rPr>
              <w:t>- Вміння використовувати теоретичний та методичний інструментарій фінансової, економічної, математичної, статистичної, правової та інших наук для виявлення критеріїв грошового обігу функціонування грошей в ринковій економіці та принципів кредитування, а також володіння методами аналізу й оцінки грошової та кредитної політики в Україні.</w:t>
            </w:r>
          </w:p>
          <w:p w:rsidR="00FE7B88" w:rsidRPr="00641748" w:rsidRDefault="00FE7B88">
            <w:pPr>
              <w:spacing w:line="276" w:lineRule="auto"/>
              <w:ind w:firstLine="567"/>
              <w:jc w:val="both"/>
              <w:rPr>
                <w:rFonts w:ascii="Times New Roman" w:eastAsia="Times New Roman" w:hAnsi="Times New Roman" w:cs="Times New Roman"/>
                <w:shd w:val="clear" w:color="auto" w:fill="FFFFFF"/>
                <w:lang w:eastAsia="ru-RU"/>
              </w:rPr>
            </w:pPr>
            <w:r w:rsidRPr="00641748">
              <w:rPr>
                <w:rFonts w:ascii="Times New Roman" w:eastAsia="Times New Roman" w:hAnsi="Times New Roman" w:cs="Times New Roman"/>
                <w:shd w:val="clear" w:color="auto" w:fill="FFFFFF"/>
                <w:lang w:eastAsia="ru-RU"/>
              </w:rPr>
              <w:t>- Здатність використовувати механізми функціонування грошей в ринковій економіці та принципів кредитування, а також володіння методами аналізу й оцінки грошової та кредитної політики в Україні.</w:t>
            </w:r>
          </w:p>
          <w:p w:rsidR="00FE7B88" w:rsidRPr="00641748" w:rsidRDefault="00FE7B88">
            <w:pPr>
              <w:spacing w:after="160" w:line="360" w:lineRule="auto"/>
              <w:ind w:left="-170" w:right="-57"/>
              <w:contextualSpacing/>
              <w:rPr>
                <w:rFonts w:ascii="Times New Roman" w:eastAsia="Times New Roman" w:hAnsi="Times New Roman" w:cs="Times New Roman"/>
              </w:rPr>
            </w:pPr>
          </w:p>
        </w:tc>
      </w:tr>
      <w:tr w:rsidR="00FE7B88" w:rsidRPr="00641748" w:rsidTr="00FE7B88">
        <w:trPr>
          <w:trHeight w:val="70"/>
        </w:trPr>
        <w:tc>
          <w:tcPr>
            <w:tcW w:w="1668" w:type="dxa"/>
            <w:tcBorders>
              <w:top w:val="nil"/>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szCs w:val="24"/>
              </w:rPr>
            </w:pPr>
            <w:r w:rsidRPr="00641748">
              <w:rPr>
                <w:rFonts w:ascii="Times New Roman" w:eastAsia="Times New Roman" w:hAnsi="Times New Roman" w:cs="Times New Roman"/>
                <w:b/>
                <w:szCs w:val="24"/>
              </w:rPr>
              <w:lastRenderedPageBreak/>
              <w:t>Компетентності</w:t>
            </w:r>
          </w:p>
        </w:tc>
        <w:tc>
          <w:tcPr>
            <w:tcW w:w="9072" w:type="dxa"/>
            <w:tcBorders>
              <w:top w:val="nil"/>
              <w:left w:val="single" w:sz="4" w:space="0" w:color="auto"/>
              <w:bottom w:val="single" w:sz="4" w:space="0" w:color="auto"/>
              <w:right w:val="nil"/>
            </w:tcBorders>
            <w:hideMark/>
          </w:tcPr>
          <w:p w:rsidR="00FE7B88" w:rsidRPr="00641748" w:rsidRDefault="00FE7B88" w:rsidP="00641748">
            <w:pPr>
              <w:tabs>
                <w:tab w:val="left" w:pos="373"/>
              </w:tabs>
              <w:rPr>
                <w:rFonts w:ascii="Times New Roman" w:eastAsia="Times New Roman" w:hAnsi="Times New Roman" w:cs="Times New Roman"/>
                <w:sz w:val="24"/>
                <w:szCs w:val="24"/>
              </w:rPr>
            </w:pPr>
            <w:r w:rsidRPr="00641748">
              <w:rPr>
                <w:color w:val="000000"/>
                <w:sz w:val="28"/>
                <w:szCs w:val="28"/>
              </w:rPr>
              <w:t xml:space="preserve"> </w:t>
            </w:r>
            <w:r w:rsidR="00E83AFF" w:rsidRPr="00641748">
              <w:rPr>
                <w:rFonts w:ascii="Times New Roman" w:eastAsia="Times New Roman" w:hAnsi="Times New Roman" w:cs="Times New Roman"/>
                <w:sz w:val="24"/>
                <w:szCs w:val="24"/>
              </w:rPr>
              <w:t xml:space="preserve">- </w:t>
            </w:r>
            <w:r w:rsidR="00641748" w:rsidRPr="00641748">
              <w:rPr>
                <w:rFonts w:ascii="Times New Roman" w:eastAsia="Times New Roman" w:hAnsi="Times New Roman" w:cs="Times New Roman"/>
                <w:sz w:val="24"/>
                <w:szCs w:val="24"/>
              </w:rPr>
              <w:t>Здатність застосовувати отримані знання в практичних ситуаціях.</w:t>
            </w:r>
          </w:p>
          <w:p w:rsidR="00641748" w:rsidRPr="00641748" w:rsidRDefault="00641748" w:rsidP="00641748">
            <w:pPr>
              <w:tabs>
                <w:tab w:val="left" w:pos="373"/>
              </w:tabs>
              <w:rPr>
                <w:color w:val="000000"/>
                <w:sz w:val="28"/>
                <w:szCs w:val="28"/>
              </w:rPr>
            </w:pPr>
            <w:r w:rsidRPr="00641748">
              <w:rPr>
                <w:color w:val="000000"/>
                <w:sz w:val="28"/>
                <w:szCs w:val="28"/>
              </w:rPr>
              <w:t xml:space="preserve">- </w:t>
            </w:r>
            <w:r w:rsidRPr="00641748">
              <w:rPr>
                <w:rFonts w:ascii="Times New Roman" w:hAnsi="Times New Roman" w:cs="Times New Roman"/>
                <w:color w:val="000000"/>
                <w:sz w:val="24"/>
                <w:szCs w:val="24"/>
              </w:rPr>
              <w:t>Здатність виявляти ініціативу та підприємливість.</w:t>
            </w:r>
          </w:p>
        </w:tc>
      </w:tr>
      <w:tr w:rsidR="00FE7B88" w:rsidRPr="00641748" w:rsidTr="00FE7B88">
        <w:tc>
          <w:tcPr>
            <w:tcW w:w="166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szCs w:val="24"/>
              </w:rPr>
            </w:pPr>
            <w:r w:rsidRPr="00641748">
              <w:rPr>
                <w:rFonts w:ascii="Times New Roman" w:eastAsia="Times New Roman" w:hAnsi="Times New Roman" w:cs="Times New Roman"/>
                <w:b/>
                <w:szCs w:val="24"/>
              </w:rPr>
              <w:t>Програмні результати навчання</w:t>
            </w:r>
          </w:p>
        </w:tc>
        <w:tc>
          <w:tcPr>
            <w:tcW w:w="9072" w:type="dxa"/>
            <w:tcBorders>
              <w:top w:val="single" w:sz="4" w:space="0" w:color="auto"/>
              <w:left w:val="single" w:sz="4" w:space="0" w:color="auto"/>
              <w:bottom w:val="single" w:sz="4" w:space="0" w:color="auto"/>
              <w:right w:val="single" w:sz="4" w:space="0" w:color="auto"/>
            </w:tcBorders>
          </w:tcPr>
          <w:p w:rsidR="00641748" w:rsidRPr="00641748" w:rsidRDefault="00641748" w:rsidP="009162F5">
            <w:pPr>
              <w:pStyle w:val="a4"/>
              <w:tabs>
                <w:tab w:val="left" w:pos="317"/>
                <w:tab w:val="left" w:pos="558"/>
                <w:tab w:val="left" w:pos="843"/>
              </w:tabs>
              <w:spacing w:after="0" w:line="240" w:lineRule="auto"/>
              <w:ind w:left="-170" w:firstLine="596"/>
              <w:jc w:val="both"/>
              <w:rPr>
                <w:rFonts w:ascii="Times New Roman" w:eastAsia="Times New Roman" w:hAnsi="Times New Roman"/>
                <w:sz w:val="24"/>
                <w:szCs w:val="24"/>
              </w:rPr>
            </w:pPr>
            <w:r w:rsidRPr="00641748">
              <w:rPr>
                <w:rFonts w:ascii="Times New Roman" w:eastAsia="Times New Roman" w:hAnsi="Times New Roman"/>
                <w:sz w:val="24"/>
                <w:szCs w:val="24"/>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rsidR="00641748" w:rsidRPr="00641748" w:rsidRDefault="00641748" w:rsidP="009162F5">
            <w:pPr>
              <w:pStyle w:val="a4"/>
              <w:tabs>
                <w:tab w:val="left" w:pos="317"/>
                <w:tab w:val="left" w:pos="558"/>
                <w:tab w:val="left" w:pos="843"/>
              </w:tabs>
              <w:spacing w:after="0" w:line="240" w:lineRule="auto"/>
              <w:ind w:left="-170" w:firstLine="596"/>
              <w:jc w:val="both"/>
              <w:rPr>
                <w:rFonts w:ascii="Times New Roman" w:eastAsia="Times New Roman" w:hAnsi="Times New Roman"/>
                <w:sz w:val="24"/>
                <w:szCs w:val="24"/>
              </w:rPr>
            </w:pPr>
            <w:r w:rsidRPr="00641748">
              <w:rPr>
                <w:rFonts w:ascii="Times New Roman" w:eastAsia="Times New Roman" w:hAnsi="Times New Roman"/>
                <w:sz w:val="24"/>
                <w:szCs w:val="24"/>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rsidR="00FE7B88" w:rsidRPr="00641748" w:rsidRDefault="00641748" w:rsidP="009162F5">
            <w:pPr>
              <w:pStyle w:val="a4"/>
              <w:tabs>
                <w:tab w:val="left" w:pos="317"/>
                <w:tab w:val="left" w:pos="558"/>
                <w:tab w:val="left" w:pos="843"/>
              </w:tabs>
              <w:spacing w:after="0" w:line="240" w:lineRule="auto"/>
              <w:ind w:left="-170" w:firstLine="596"/>
              <w:jc w:val="both"/>
              <w:rPr>
                <w:rFonts w:ascii="Times New Roman" w:hAnsi="Times New Roman"/>
                <w:szCs w:val="28"/>
                <w:lang w:eastAsia="uk-UA"/>
              </w:rPr>
            </w:pPr>
            <w:r w:rsidRPr="00641748">
              <w:rPr>
                <w:rFonts w:ascii="Times New Roman" w:eastAsia="Times New Roman" w:hAnsi="Times New Roman"/>
                <w:sz w:val="24"/>
                <w:szCs w:val="24"/>
              </w:rPr>
              <w:t xml:space="preserve"> Демонструвати базові й структуровані знання у сфері підприємництва, торгівлі та біржової діяльності для подальшого використання на практиці.</w:t>
            </w:r>
          </w:p>
        </w:tc>
      </w:tr>
    </w:tbl>
    <w:p w:rsidR="00FE7B88" w:rsidRPr="00641748" w:rsidRDefault="00FE7B88" w:rsidP="00FE7B88">
      <w:pPr>
        <w:rPr>
          <w:rFonts w:ascii="Times New Roman" w:eastAsia="Times New Roman" w:hAnsi="Times New Roman" w:cs="Times New Roman"/>
          <w:sz w:val="24"/>
          <w:szCs w:val="24"/>
        </w:rPr>
      </w:pPr>
    </w:p>
    <w:p w:rsidR="00FE7B88" w:rsidRPr="00641748" w:rsidRDefault="00FE7B88" w:rsidP="00FE7B88">
      <w:pPr>
        <w:jc w:val="center"/>
        <w:rPr>
          <w:rFonts w:ascii="Times New Roman" w:eastAsia="Times New Roman" w:hAnsi="Times New Roman" w:cs="Times New Roman"/>
          <w:b/>
          <w:color w:val="002060"/>
          <w:sz w:val="24"/>
          <w:szCs w:val="24"/>
        </w:rPr>
      </w:pPr>
    </w:p>
    <w:p w:rsidR="00FE7B88" w:rsidRPr="00641748" w:rsidRDefault="00FE7B88" w:rsidP="00FE7B88">
      <w:pPr>
        <w:jc w:val="center"/>
        <w:rPr>
          <w:rFonts w:ascii="Times New Roman" w:eastAsia="Times New Roman" w:hAnsi="Times New Roman" w:cs="Times New Roman"/>
          <w:b/>
          <w:color w:val="002060"/>
          <w:sz w:val="24"/>
          <w:szCs w:val="24"/>
        </w:rPr>
      </w:pPr>
    </w:p>
    <w:p w:rsidR="00FE7B88" w:rsidRPr="00641748" w:rsidRDefault="00FE7B88" w:rsidP="00FE7B88">
      <w:pPr>
        <w:jc w:val="center"/>
        <w:rPr>
          <w:rFonts w:ascii="Times New Roman" w:eastAsia="Times New Roman" w:hAnsi="Times New Roman" w:cs="Times New Roman"/>
          <w:b/>
          <w:color w:val="002060"/>
          <w:sz w:val="24"/>
          <w:szCs w:val="24"/>
        </w:rPr>
      </w:pPr>
      <w:r w:rsidRPr="00641748">
        <w:rPr>
          <w:rFonts w:ascii="Times New Roman" w:eastAsia="Times New Roman" w:hAnsi="Times New Roman" w:cs="Times New Roman"/>
          <w:b/>
          <w:color w:val="002060"/>
          <w:sz w:val="24"/>
          <w:szCs w:val="24"/>
        </w:rPr>
        <w:t>СТРУКТУРА КУРСУ</w:t>
      </w:r>
    </w:p>
    <w:p w:rsidR="00FE7B88" w:rsidRPr="00641748" w:rsidRDefault="00FE7B88" w:rsidP="00FE7B88">
      <w:pPr>
        <w:rPr>
          <w:rFonts w:ascii="Times New Roman" w:eastAsia="Times New Roman" w:hAnsi="Times New Roman" w:cs="Times New Roman"/>
          <w:sz w:val="24"/>
          <w:szCs w:val="24"/>
        </w:rPr>
      </w:pPr>
    </w:p>
    <w:tbl>
      <w:tblPr>
        <w:tblW w:w="10811"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453"/>
        <w:gridCol w:w="4352"/>
        <w:gridCol w:w="1905"/>
        <w:gridCol w:w="878"/>
        <w:gridCol w:w="12"/>
      </w:tblGrid>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Тема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Години  (лекції /</w:t>
            </w: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практичні (семінарські, лабораторні))</w:t>
            </w:r>
          </w:p>
        </w:tc>
        <w:tc>
          <w:tcPr>
            <w:tcW w:w="4352"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Зміст тем курсу</w:t>
            </w:r>
          </w:p>
        </w:tc>
        <w:tc>
          <w:tcPr>
            <w:tcW w:w="1905"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Завдання</w:t>
            </w:r>
          </w:p>
        </w:tc>
        <w:tc>
          <w:tcPr>
            <w:tcW w:w="878"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rPr>
            </w:pPr>
            <w:proofErr w:type="spellStart"/>
            <w:r w:rsidRPr="00641748">
              <w:rPr>
                <w:rFonts w:ascii="Times New Roman" w:eastAsia="Times New Roman" w:hAnsi="Times New Roman" w:cs="Times New Roman"/>
                <w:b/>
              </w:rPr>
              <w:t>Оціню-вання</w:t>
            </w:r>
            <w:proofErr w:type="spellEnd"/>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(балів)</w:t>
            </w:r>
          </w:p>
        </w:tc>
      </w:tr>
      <w:tr w:rsidR="00FE7B88" w:rsidRPr="00641748" w:rsidTr="00FE7B88">
        <w:tc>
          <w:tcPr>
            <w:tcW w:w="10811" w:type="dxa"/>
            <w:gridSpan w:val="6"/>
            <w:tcBorders>
              <w:top w:val="single" w:sz="4" w:space="0" w:color="auto"/>
              <w:left w:val="single" w:sz="4" w:space="0" w:color="auto"/>
              <w:bottom w:val="single" w:sz="4" w:space="0" w:color="auto"/>
              <w:right w:val="single" w:sz="4" w:space="0" w:color="auto"/>
            </w:tcBorders>
            <w:hideMark/>
          </w:tcPr>
          <w:p w:rsidR="00FE7B88" w:rsidRPr="00641748" w:rsidRDefault="0064174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 xml:space="preserve">Змістовий </w:t>
            </w:r>
            <w:r w:rsidR="00FE7B88" w:rsidRPr="00641748">
              <w:rPr>
                <w:rFonts w:ascii="Times New Roman" w:eastAsia="Times New Roman" w:hAnsi="Times New Roman" w:cs="Times New Roman"/>
                <w:b/>
              </w:rPr>
              <w:t>модуль 1</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r w:rsidRPr="00641748">
              <w:rPr>
                <w:rFonts w:ascii="Times New Roman" w:hAnsi="Times New Roman"/>
              </w:rPr>
              <w:t>Тема 1</w:t>
            </w:r>
          </w:p>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r w:rsidRPr="00641748">
              <w:rPr>
                <w:rFonts w:ascii="Times New Roman" w:hAnsi="Times New Roman"/>
                <w:b/>
                <w:bCs/>
              </w:rPr>
              <w:t xml:space="preserve"> СУТНІСТЬ ТА ФУНКЦІЇ ГРОШЕЙ</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Походження грошей. Раціоналістична та еволюційна концепції походження грошей. Поява грошей як об’єктивний наслідок розвитку товарного виробництва та обміну. Ринок держави у створенні грошей.</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Суть грошей. Гроші як загальний еквівалент і абсолютно ліквідний актив. Портальний підхід до визначення суті грошей. Гроші як форма прояву суспільних відносин. Специфіка прояву суті грошей у різних економічних системах. Гроші як особливий товар, мінова й споживча вартість грошей як товару. Гроші як гроші й гроші як капітал. Зв’язок грошей з іншими економічними категоріями.</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Форми грошей та їх еволюція. </w:t>
            </w:r>
            <w:proofErr w:type="spellStart"/>
            <w:r w:rsidRPr="00641748">
              <w:rPr>
                <w:rFonts w:ascii="Times New Roman" w:eastAsia="Times New Roman" w:hAnsi="Times New Roman" w:cs="Times New Roman"/>
                <w:lang w:eastAsia="ru-RU"/>
              </w:rPr>
              <w:t>Натурально</w:t>
            </w:r>
            <w:proofErr w:type="spellEnd"/>
            <w:r w:rsidRPr="00641748">
              <w:rPr>
                <w:rFonts w:ascii="Times New Roman" w:eastAsia="Times New Roman" w:hAnsi="Times New Roman" w:cs="Times New Roman"/>
                <w:lang w:eastAsia="ru-RU"/>
              </w:rPr>
              <w:t xml:space="preserve"> - речові форми грошей, причини та механізми їх еволюції від звичайних товарів першої необхідності до благородних металів. Демонетизація золота, ідеальні форми грошей та їх кредитна природа. Еволюція кредитних грошей від урядових (казначейських) зобов’язань до зобов’язань центрального банку. Різновиди сучасних кредитних грошей. Електронні гроші.</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Вартість грошей. Специфічний характер вартості грошей. Купівельна спроможність як вираз вартості грошей при різних їх формах. Вартість грошей і час. Вплив зміни вартості грошей на економічні процеси. Ціна грошей як капіталу: альтернативна вартість, зберігання грошей та процент.</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Функції грошей. Поняття функції та її еволюція. Функція міри вартості, її суть, сфера </w:t>
            </w:r>
            <w:r w:rsidRPr="00641748">
              <w:rPr>
                <w:rFonts w:ascii="Times New Roman" w:eastAsia="Times New Roman" w:hAnsi="Times New Roman" w:cs="Times New Roman"/>
                <w:lang w:eastAsia="ru-RU"/>
              </w:rPr>
              <w:lastRenderedPageBreak/>
              <w:t>використання. Масштаб цін. Ідеальний характер міри вартості. Ціна як грошовий вираз вартості товарів.</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Функція засобу обігу, її суть, сфера використання; реальність і кількісна визначеність грошей у цій функції. Функція засобу платежу, її суть, відмінність від функції засобу обігу, сфера використання, еволюція.</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Функція засобу нагромадження, її суть, сфера використання. Вплив часу на функцію засобу нагромадження. Світові гроші. Еволюція золота як світових грошей. Передумови використання світових грошей як національних та колективних валют. Взаємозв’язок функцій грошей. Вплив на функції грошей зміни їх вартості.</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Роль грошей у системі суспільного відтворення. Якісний і кількісний аспекти впливу грошей на економічні й соціальні процеси. </w:t>
            </w:r>
          </w:p>
          <w:p w:rsidR="00FE7B88" w:rsidRPr="00641748" w:rsidRDefault="00FE7B88">
            <w:pPr>
              <w:spacing w:line="276" w:lineRule="auto"/>
              <w:ind w:firstLine="222"/>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rPr>
              <w:lastRenderedPageBreak/>
              <w:t>Опрацювання лекційного матеріалу, здійснення аналізу наукових підходів щодо сутності та ролі грошей. Повідомлення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r w:rsidRPr="00641748">
              <w:rPr>
                <w:rFonts w:ascii="Times New Roman" w:hAnsi="Times New Roman"/>
              </w:rPr>
              <w:lastRenderedPageBreak/>
              <w:t>Тема 2</w:t>
            </w:r>
          </w:p>
          <w:p w:rsidR="00FE7B88" w:rsidRPr="00641748" w:rsidRDefault="00FE7B88">
            <w:pPr>
              <w:widowControl w:val="0"/>
              <w:shd w:val="clear" w:color="auto" w:fill="FFFFFF"/>
              <w:autoSpaceDE w:val="0"/>
              <w:autoSpaceDN w:val="0"/>
              <w:adjustRightInd w:val="0"/>
              <w:spacing w:line="276" w:lineRule="auto"/>
              <w:rPr>
                <w:rFonts w:ascii="Times New Roman" w:hAnsi="Times New Roman"/>
                <w:b/>
                <w:bCs/>
              </w:rPr>
            </w:pPr>
            <w:r w:rsidRPr="00641748">
              <w:rPr>
                <w:rFonts w:ascii="Times New Roman" w:hAnsi="Times New Roman"/>
                <w:b/>
                <w:bCs/>
              </w:rPr>
              <w:t>ГРОШОВИЙ ОБОРОТ І ГРОШОВІ</w:t>
            </w:r>
          </w:p>
          <w:p w:rsidR="00FE7B88" w:rsidRPr="00641748" w:rsidRDefault="00FE7B88">
            <w:pPr>
              <w:widowControl w:val="0"/>
              <w:shd w:val="clear" w:color="auto" w:fill="FFFFFF"/>
              <w:autoSpaceDE w:val="0"/>
              <w:autoSpaceDN w:val="0"/>
              <w:adjustRightInd w:val="0"/>
              <w:spacing w:line="276" w:lineRule="auto"/>
              <w:rPr>
                <w:rFonts w:ascii="Times New Roman" w:hAnsi="Times New Roman"/>
                <w:b/>
                <w:sz w:val="28"/>
                <w:szCs w:val="28"/>
              </w:rPr>
            </w:pPr>
            <w:bookmarkStart w:id="1" w:name="bookmark6"/>
            <w:r w:rsidRPr="00641748">
              <w:rPr>
                <w:rFonts w:ascii="Times New Roman" w:hAnsi="Times New Roman"/>
                <w:b/>
                <w:sz w:val="28"/>
                <w:szCs w:val="28"/>
              </w:rPr>
              <w:t>потоки</w:t>
            </w:r>
            <w:bookmarkEnd w:id="1"/>
          </w:p>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4/2</w:t>
            </w:r>
          </w:p>
        </w:tc>
        <w:tc>
          <w:tcPr>
            <w:tcW w:w="4352"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Поняття грошового обороту як процесу руху грошей. Грошові платежі як елементарні складові грошового обороту. Сукупний грошовий оборот і оборот грошей у межах індивідуального капіталу. Основні суб’єкти грошового обороту: фірми, сімейні господарства, державні структури, фінансові посередники. Основні ринки, що </w:t>
            </w:r>
            <w:proofErr w:type="spellStart"/>
            <w:r w:rsidRPr="00641748">
              <w:rPr>
                <w:rFonts w:ascii="Times New Roman" w:eastAsia="Times New Roman" w:hAnsi="Times New Roman" w:cs="Times New Roman"/>
                <w:lang w:eastAsia="ru-RU"/>
              </w:rPr>
              <w:t>взаємопов’язуються</w:t>
            </w:r>
            <w:proofErr w:type="spellEnd"/>
            <w:r w:rsidRPr="00641748">
              <w:rPr>
                <w:rFonts w:ascii="Times New Roman" w:eastAsia="Times New Roman" w:hAnsi="Times New Roman" w:cs="Times New Roman"/>
                <w:lang w:eastAsia="ru-RU"/>
              </w:rPr>
              <w:t xml:space="preserve"> грошовим оборотом. Національний дохід і національний продукт як визначальні параметри грошового обороту.</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Економічна основа та загальна схема сукупного грошового обороту. Структура сукупного грошового обороту. Грошовий обіг. </w:t>
            </w:r>
            <w:proofErr w:type="spellStart"/>
            <w:r w:rsidRPr="00641748">
              <w:rPr>
                <w:rFonts w:ascii="Times New Roman" w:eastAsia="Times New Roman" w:hAnsi="Times New Roman" w:cs="Times New Roman"/>
                <w:lang w:eastAsia="ru-RU"/>
              </w:rPr>
              <w:t>Фіскально</w:t>
            </w:r>
            <w:proofErr w:type="spellEnd"/>
            <w:r w:rsidRPr="00641748">
              <w:rPr>
                <w:rFonts w:ascii="Times New Roman" w:eastAsia="Times New Roman" w:hAnsi="Times New Roman" w:cs="Times New Roman"/>
                <w:lang w:eastAsia="ru-RU"/>
              </w:rPr>
              <w:t xml:space="preserve"> - бюджетний оборот. Кредитний оборот. Фінансовий оборот.</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Основні сфери грошового обороту. Безготівковий грошовий оборот. Готівковий грошовий оборот. Співвідношення між безготівковим і готівковим грошовим оборотом та подальша його тенденція. Канали надходження грошей та їх вилучення з грошового обороту.</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Грошові потоки та критерії їх класифікації. Модель сукупного грошового обороту. Характеристика основних видів грошових потоків. Взаємозв’язок між окремими видами грошових потоків. Структура грошових потоків. Грошові потоки припливу та грошові потоки відпливу. Механізм балансування грошових потоків.</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Грошова маса та основні форми її існування. Агрегатний метод класифікації функціональних </w:t>
            </w:r>
            <w:r w:rsidRPr="00641748">
              <w:rPr>
                <w:rFonts w:ascii="Times New Roman" w:eastAsia="Times New Roman" w:hAnsi="Times New Roman" w:cs="Times New Roman"/>
                <w:lang w:eastAsia="ru-RU"/>
              </w:rPr>
              <w:lastRenderedPageBreak/>
              <w:t>форм грошей. Характеристика грошових агрегатів. Грошова база. Особливості побудови показників грошової маси в Україні.</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Закони грошового обігу. Швидкість обігу грошей та фактори, що її визначають. Порядок розрахунку швидкості обігу грошей..</w:t>
            </w: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rPr>
              <w:lastRenderedPageBreak/>
              <w:t xml:space="preserve">Опрацювання лекційного матеріалу, здійснення аналізу наукових підходів щодо сутності та організації грошового обороту грошей. Розв’язок </w:t>
            </w:r>
            <w:proofErr w:type="spellStart"/>
            <w:r w:rsidRPr="00641748">
              <w:rPr>
                <w:rFonts w:ascii="Times New Roman" w:eastAsia="Times New Roman" w:hAnsi="Times New Roman" w:cs="Times New Roman"/>
              </w:rPr>
              <w:t>задач,повідомлення</w:t>
            </w:r>
            <w:proofErr w:type="spellEnd"/>
            <w:r w:rsidRPr="00641748">
              <w:rPr>
                <w:rFonts w:ascii="Times New Roman" w:eastAsia="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sz w:val="24"/>
                <w:szCs w:val="24"/>
              </w:rPr>
            </w:pPr>
            <w:r w:rsidRPr="00641748">
              <w:rPr>
                <w:rFonts w:ascii="Times New Roman" w:hAnsi="Times New Roman" w:cs="Times New Roman"/>
                <w:sz w:val="24"/>
                <w:szCs w:val="24"/>
              </w:rPr>
              <w:lastRenderedPageBreak/>
              <w:t>Тема 3</w:t>
            </w:r>
            <w:r w:rsidRPr="00641748">
              <w:rPr>
                <w:rFonts w:ascii="Times New Roman" w:eastAsia="Courier New" w:hAnsi="Times New Roman" w:cs="Times New Roman"/>
                <w:b/>
                <w:bCs/>
                <w:color w:val="000000"/>
                <w:sz w:val="26"/>
                <w:szCs w:val="26"/>
                <w:lang w:eastAsia="uk-UA"/>
              </w:rPr>
              <w:t xml:space="preserve"> </w:t>
            </w:r>
            <w:r w:rsidRPr="00641748">
              <w:rPr>
                <w:rFonts w:ascii="Times New Roman" w:hAnsi="Times New Roman" w:cs="Times New Roman"/>
                <w:b/>
                <w:bCs/>
                <w:sz w:val="24"/>
                <w:szCs w:val="24"/>
              </w:rPr>
              <w:t>ГРОШОВИЙ РИНОК</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Гроші як об’єкт купівлі - продажу. Суть грошового ринку. Особливості прояву на грошовому ринку основних ринкових ознак - попиту, пропозиції, ціни.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Інституційна модель грошового ринку. Канали прямого і опосередкованого фінансування.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Економічна структура грошового ринку. Ринок грошей (монетарний ринок). Ринок капіталів. Суб’єкти грошового ринку. Банки і небанківські фінансово - кредитні структури - суб’єкти грошового ринку.</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Попит на гроші. Теоретичні моделі попиту на гроші. Основні мотиви (джерела) сукупного попиту на гроші: попит на гроші для трансакцій і попит на гроші як на активи. Чинники, що визначають параметри попиту на гроші. Номінальний та реальний попит на гроші.</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Пропозиція грошей. Загальні теоретичні положення пропозиції грошей. Механізм формування пропозиції грошей. Грошова база. Банківські резерви. Грошовий мультиплікатор. Роль кредитної системи у формуванні пропозиції грошей. Банкнота та депозитна емісія.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Графічна модель грошового ринку. Рівновага на грошовому ринку та процент. Фактори, що визначають рівновагу грошового ринку. Рівноважна процентна ставка.</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rPr>
              <w:t xml:space="preserve">Опрацювання лекційного матеріалу, здійснення аналізу наукових підходів щодо сутності та організації грошового ринку. Розв’язок </w:t>
            </w:r>
            <w:proofErr w:type="spellStart"/>
            <w:r w:rsidRPr="00641748">
              <w:rPr>
                <w:rFonts w:ascii="Times New Roman" w:eastAsia="Times New Roman" w:hAnsi="Times New Roman" w:cs="Times New Roman"/>
              </w:rPr>
              <w:t>задач,повідомлення</w:t>
            </w:r>
            <w:proofErr w:type="spellEnd"/>
            <w:r w:rsidRPr="00641748">
              <w:rPr>
                <w:rFonts w:ascii="Times New Roman" w:eastAsia="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Тема 4</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bCs/>
              </w:rPr>
              <w:t>ГРОШОВІ СИСТЕМИ</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4/2</w:t>
            </w:r>
          </w:p>
        </w:tc>
        <w:tc>
          <w:tcPr>
            <w:tcW w:w="4352"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Поняття грошової системи. Основні принципи організації та моделі побудов грошових систем. Призначення та місце грошової системи в економічній системі країни.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Вплив національних та історичних традицій на зміст елементів грошової системи.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Елементи грошової системи та їх характеристика. Національно - державна обумовленість і призначення грошової системи.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Склад грошової системи. Система безготівкових розрахунків. Система готівкового обігу. Валютна система.</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Основні типи грошових систем, їх еволюція. Саморегульовані грошові системи та їх історичні форми. Біметалізм (система паралельних валют, система подвійної валюти, система «</w:t>
            </w:r>
            <w:proofErr w:type="spellStart"/>
            <w:r w:rsidRPr="00641748">
              <w:rPr>
                <w:rFonts w:ascii="Times New Roman" w:eastAsia="Times New Roman" w:hAnsi="Times New Roman" w:cs="Times New Roman"/>
              </w:rPr>
              <w:t>кульгаючої</w:t>
            </w:r>
            <w:proofErr w:type="spellEnd"/>
            <w:r w:rsidRPr="00641748">
              <w:rPr>
                <w:rFonts w:ascii="Times New Roman" w:eastAsia="Times New Roman" w:hAnsi="Times New Roman" w:cs="Times New Roman"/>
              </w:rPr>
              <w:t xml:space="preserve">» валюти). Монометалізм (золотомонетний стандарт, </w:t>
            </w:r>
            <w:proofErr w:type="spellStart"/>
            <w:r w:rsidRPr="00641748">
              <w:rPr>
                <w:rFonts w:ascii="Times New Roman" w:eastAsia="Times New Roman" w:hAnsi="Times New Roman" w:cs="Times New Roman"/>
              </w:rPr>
              <w:t>золотозлитковий</w:t>
            </w:r>
            <w:proofErr w:type="spellEnd"/>
            <w:r w:rsidRPr="00641748">
              <w:rPr>
                <w:rFonts w:ascii="Times New Roman" w:eastAsia="Times New Roman" w:hAnsi="Times New Roman" w:cs="Times New Roman"/>
              </w:rPr>
              <w:t xml:space="preserve"> стандарт, золото девізний стандарт). </w:t>
            </w:r>
            <w:r w:rsidRPr="00641748">
              <w:rPr>
                <w:rFonts w:ascii="Times New Roman" w:eastAsia="Times New Roman" w:hAnsi="Times New Roman" w:cs="Times New Roman"/>
              </w:rPr>
              <w:lastRenderedPageBreak/>
              <w:t>Регульовані грошові системи. Система паперово - грошового обігу. Система природного (кредитного) обігу. Неринкові та ринкові грошові системи. Відкриті й закриті грошові системи.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Державне регулювання грошової сфери як головне призначення грошової системи. </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створення грошової системи України</w:t>
            </w: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lastRenderedPageBreak/>
              <w:t xml:space="preserve">Опрацювання лекційного матеріалу, здійснення аналізу наукових підходів щодо сутності та організації грошових систем. Розв’язок </w:t>
            </w:r>
            <w:proofErr w:type="spellStart"/>
            <w:r w:rsidRPr="00641748">
              <w:rPr>
                <w:rFonts w:ascii="Times New Roman" w:hAnsi="Times New Roman" w:cs="Times New Roman"/>
              </w:rPr>
              <w:t>задач,повідомлення</w:t>
            </w:r>
            <w:proofErr w:type="spellEnd"/>
            <w:r w:rsidRPr="00641748">
              <w:rPr>
                <w:rFonts w:ascii="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lastRenderedPageBreak/>
              <w:t>Тема 5</w:t>
            </w:r>
            <w:r w:rsidRPr="00641748">
              <w:rPr>
                <w:rFonts w:ascii="Times New Roman" w:eastAsia="Courier New" w:hAnsi="Times New Roman" w:cs="Times New Roman"/>
                <w:b/>
                <w:bCs/>
                <w:color w:val="000000"/>
                <w:sz w:val="26"/>
                <w:szCs w:val="26"/>
                <w:lang w:eastAsia="uk-UA"/>
              </w:rPr>
              <w:t xml:space="preserve"> </w:t>
            </w:r>
            <w:r w:rsidRPr="00641748">
              <w:rPr>
                <w:rFonts w:ascii="Times New Roman" w:hAnsi="Times New Roman" w:cs="Times New Roman"/>
                <w:b/>
                <w:bCs/>
              </w:rPr>
              <w:t>ІНФЛЯЦІЯ ТА ГРОШОВІ РЕФОРМИ</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Суть інфляції. Вплив інфляції на виробництво, зайнятість і життєвий рівень. Теоретичні концепції інфляції: теорія «інфляції попиту», теорія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«інфляції пропозиції», </w:t>
            </w:r>
            <w:proofErr w:type="spellStart"/>
            <w:r w:rsidRPr="00641748">
              <w:rPr>
                <w:rFonts w:ascii="Times New Roman" w:eastAsia="Times New Roman" w:hAnsi="Times New Roman" w:cs="Times New Roman"/>
              </w:rPr>
              <w:t>монетаристська</w:t>
            </w:r>
            <w:proofErr w:type="spellEnd"/>
            <w:r w:rsidRPr="00641748">
              <w:rPr>
                <w:rFonts w:ascii="Times New Roman" w:eastAsia="Times New Roman" w:hAnsi="Times New Roman" w:cs="Times New Roman"/>
              </w:rPr>
              <w:t xml:space="preserve"> теорія, теорія інфляції як багатофакторного процесу. Інфляція та дефляція.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Основні форми інфляції: повзуча, галопуюча, гіперінфляція, відкрита та закрита інфляція. Класичні, монетарні та загальноекономічні чинники інфляції. Інфляція попиту. Фіскальна інфляція. Інфляція витрат. Імпортна інфляція.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Основні показники вимірювання інфляції. Методи регулювання інфляції. </w:t>
            </w:r>
            <w:proofErr w:type="spellStart"/>
            <w:r w:rsidRPr="00641748">
              <w:rPr>
                <w:rFonts w:ascii="Times New Roman" w:eastAsia="Times New Roman" w:hAnsi="Times New Roman" w:cs="Times New Roman"/>
              </w:rPr>
              <w:t>Дефляційна</w:t>
            </w:r>
            <w:proofErr w:type="spellEnd"/>
            <w:r w:rsidRPr="00641748">
              <w:rPr>
                <w:rFonts w:ascii="Times New Roman" w:eastAsia="Times New Roman" w:hAnsi="Times New Roman" w:cs="Times New Roman"/>
              </w:rPr>
              <w:t xml:space="preserve"> політика (регулювання попиту). Політика доходів. Соціально - економічні наслідки інфляції. Інфляція в системі державного регулювання грошової сфери.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Особливості інфляційного процесу в Україні. Грошові реформи: поняття та цілі. Стабілізація грошей як основна ціль реформи. Грошові реформи як радикальні заходи негативних соціально - економічних наслідків інфляції. Класифікація грошових реформ. Становлення нової грошової системи. Часткова зміна грошової системи. Проведення спеціальних стабілізаційних заходів. Основні методи стабілізації валют: дефляція, деномінація, нуліфікація, девальвація, ревальвація.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Основні моделі грошових реформ. </w:t>
            </w: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t xml:space="preserve">Опрацювання лекційного матеріалу, здійснення аналізу наукових підходів щодо сутності інфляції та організації проведення грошових реформ. Розв’язок </w:t>
            </w:r>
            <w:proofErr w:type="spellStart"/>
            <w:r w:rsidRPr="00641748">
              <w:rPr>
                <w:rFonts w:ascii="Times New Roman" w:hAnsi="Times New Roman" w:cs="Times New Roman"/>
              </w:rPr>
              <w:t>задач,повідомлення</w:t>
            </w:r>
            <w:proofErr w:type="spellEnd"/>
            <w:r w:rsidRPr="00641748">
              <w:rPr>
                <w:rFonts w:ascii="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Тема6</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bCs/>
              </w:rPr>
              <w:t>ВАЛЮТНІ ВІДНОСИНИ ТА ВАЛЮТНІ</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bCs/>
              </w:rPr>
              <w:t>СИСТЕМИ</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Суть і види валютних відносин. Поняття валюти. Призначення та сфера використання валюти. Види валюти: національна, іноземна, колективна.</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Валютний ринок: суть та основи функціонування. Валютні операції. Види валютних операцій. Біржова та позабіржова торгівля валютою. Валютні ризики і методи валютного страхування. Об’єкти та суб’єкти валютного ринку. Роль банків на валютному ринку. Фактори, що впливають на кон’юнктуру валютного ринку.</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Котирування валют. Валютний курс, його функції. Суть, основи формування та види валютного курсу. Поняття, значення і механізм забезпечення конвертованості валюти. Порядок </w:t>
            </w:r>
            <w:r w:rsidRPr="00641748">
              <w:rPr>
                <w:rFonts w:ascii="Times New Roman" w:eastAsia="Times New Roman" w:hAnsi="Times New Roman" w:cs="Times New Roman"/>
              </w:rPr>
              <w:lastRenderedPageBreak/>
              <w:t>визначення валютних курсів.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Валютне регулювання: суть і необхідність. Механізм регулювання валютного курсу:</w:t>
            </w:r>
            <w:r w:rsidRPr="00641748">
              <w:rPr>
                <w:rFonts w:ascii="Times New Roman" w:eastAsia="Times New Roman" w:hAnsi="Times New Roman" w:cs="Times New Roman"/>
              </w:rPr>
              <w:tab/>
              <w:t>девальвація, ревальвація, валютна інтервенція.</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Регламентація статусу валюти та порядок здійснення операцій з нею (правила купівлі - продажу, возу - вивозу, використання валютної виручки, здійснення валютних платежів, нагромадження золотовалютних запасів тощо). Платіжний баланс у механізмі валютного регулювання. Золотовалютні запаси в системі валютного регулювання. Режим валютного курсу в Україні.</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Валютні системи: поняття, структура, призначення..</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lastRenderedPageBreak/>
              <w:t xml:space="preserve">Опрацювання лекційного матеріалу, здійснення аналізу наукових підходів щодо сутності та ролі валютних систем. Розв’язок </w:t>
            </w:r>
            <w:proofErr w:type="spellStart"/>
            <w:r w:rsidRPr="00641748">
              <w:rPr>
                <w:rFonts w:ascii="Times New Roman" w:hAnsi="Times New Roman" w:cs="Times New Roman"/>
              </w:rPr>
              <w:t>задач,повідомлення</w:t>
            </w:r>
            <w:proofErr w:type="spellEnd"/>
            <w:r w:rsidRPr="00641748">
              <w:rPr>
                <w:rFonts w:ascii="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Height w:val="7061"/>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lastRenderedPageBreak/>
              <w:t>Тема 7</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eastAsia="Times New Roman" w:hAnsi="Times New Roman" w:cs="Times New Roman"/>
                <w:spacing w:val="-3"/>
                <w:sz w:val="26"/>
                <w:szCs w:val="26"/>
                <w:lang w:eastAsia="ru-RU"/>
              </w:rPr>
              <w:t xml:space="preserve"> </w:t>
            </w:r>
            <w:r w:rsidRPr="00641748">
              <w:rPr>
                <w:rFonts w:ascii="Times New Roman" w:hAnsi="Times New Roman" w:cs="Times New Roman"/>
                <w:b/>
              </w:rPr>
              <w:t xml:space="preserve">Кількісна теорія грошей і сучасний </w:t>
            </w:r>
            <w:proofErr w:type="spellStart"/>
            <w:r w:rsidRPr="00641748">
              <w:rPr>
                <w:rFonts w:ascii="Times New Roman" w:hAnsi="Times New Roman" w:cs="Times New Roman"/>
                <w:b/>
              </w:rPr>
              <w:t>монетаризм</w:t>
            </w:r>
            <w:proofErr w:type="spellEnd"/>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Класична кількісна теорія грошей, її основні постулати. Економічні причини появи кількісного підходу до вивчення ролі грошей. Еволюція постулатів кількісної теорії.</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Номіналістичне трактування суті грошей послідовниками кількісної теорії. Відмінності у поглядах на гроші послідовників кількісної теорії грошей і трудової теорії вартості.</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Неокласичний варіант розвитку кількісної теорії грошей. Трансакційний варіант Фішера. «Кембриджська версія» кількісної теорії. Вклад Д. Кейнса в розвиток кількісної теорії грошей. Зміна акцентів в оцінці ролі держави в економічному регулюванні механізмів впливу на економіку. «Передаточний механізм» у трактовці Кейнса. Неминучість інфляційних наслідків реалізації кейнсіанських концепцій. Сучасний </w:t>
            </w:r>
            <w:proofErr w:type="spellStart"/>
            <w:r w:rsidRPr="00641748">
              <w:rPr>
                <w:rFonts w:ascii="Times New Roman" w:eastAsia="Times New Roman" w:hAnsi="Times New Roman" w:cs="Times New Roman"/>
              </w:rPr>
              <w:t>монетаризм</w:t>
            </w:r>
            <w:proofErr w:type="spellEnd"/>
            <w:r w:rsidRPr="00641748">
              <w:rPr>
                <w:rFonts w:ascii="Times New Roman" w:eastAsia="Times New Roman" w:hAnsi="Times New Roman" w:cs="Times New Roman"/>
              </w:rPr>
              <w:t xml:space="preserve"> як альтернативний напрям кількісної теорії.</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t xml:space="preserve">Опрацювання лекційного матеріалу, здійснення аналізу наукових підходів щодо сутності кількісної теорії грошей та сучасного </w:t>
            </w:r>
            <w:proofErr w:type="spellStart"/>
            <w:r w:rsidRPr="00641748">
              <w:rPr>
                <w:rFonts w:ascii="Times New Roman" w:hAnsi="Times New Roman" w:cs="Times New Roman"/>
              </w:rPr>
              <w:t>монетаризму</w:t>
            </w:r>
            <w:proofErr w:type="spellEnd"/>
            <w:r w:rsidRPr="00641748">
              <w:rPr>
                <w:rFonts w:ascii="Times New Roman" w:hAnsi="Times New Roman" w:cs="Times New Roman"/>
              </w:rPr>
              <w:t>. Повідомлення та 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rPr>
            </w:pPr>
            <w:r w:rsidRPr="00641748">
              <w:rPr>
                <w:rFonts w:ascii="Times New Roman" w:hAnsi="Times New Roman" w:cs="Times New Roman"/>
                <w:b/>
              </w:rPr>
              <w:t>Модульний контроль</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ind w:firstLine="222"/>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Проходження тестування в системі електронного забезпечення навчання в </w:t>
            </w:r>
            <w:proofErr w:type="spellStart"/>
            <w:r w:rsidRPr="00641748">
              <w:rPr>
                <w:rFonts w:ascii="Times New Roman" w:eastAsia="Times New Roman" w:hAnsi="Times New Roman" w:cs="Times New Roman"/>
              </w:rPr>
              <w:t>Moodle</w:t>
            </w:r>
            <w:proofErr w:type="spellEnd"/>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10</w:t>
            </w:r>
          </w:p>
        </w:tc>
      </w:tr>
      <w:tr w:rsidR="0064174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641748" w:rsidRPr="00641748" w:rsidRDefault="0064174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641748" w:rsidRPr="00641748" w:rsidRDefault="00641748">
            <w:pPr>
              <w:spacing w:line="276" w:lineRule="auto"/>
              <w:jc w:val="center"/>
              <w:rPr>
                <w:rFonts w:ascii="Times New Roman" w:eastAsia="Times New Roman" w:hAnsi="Times New Roman" w:cs="Times New Roman"/>
                <w:b/>
              </w:rPr>
            </w:pPr>
          </w:p>
        </w:tc>
        <w:tc>
          <w:tcPr>
            <w:tcW w:w="4352" w:type="dxa"/>
            <w:tcBorders>
              <w:top w:val="single" w:sz="4" w:space="0" w:color="auto"/>
              <w:left w:val="single" w:sz="4" w:space="0" w:color="auto"/>
              <w:bottom w:val="single" w:sz="4" w:space="0" w:color="auto"/>
              <w:right w:val="single" w:sz="4" w:space="0" w:color="auto"/>
            </w:tcBorders>
          </w:tcPr>
          <w:p w:rsidR="00641748" w:rsidRPr="00641748" w:rsidRDefault="00641748">
            <w:pPr>
              <w:spacing w:line="276" w:lineRule="auto"/>
              <w:ind w:firstLine="222"/>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Змістовий модуль 2</w:t>
            </w:r>
          </w:p>
        </w:tc>
        <w:tc>
          <w:tcPr>
            <w:tcW w:w="1905" w:type="dxa"/>
            <w:tcBorders>
              <w:top w:val="single" w:sz="4" w:space="0" w:color="auto"/>
              <w:left w:val="single" w:sz="4" w:space="0" w:color="auto"/>
              <w:bottom w:val="single" w:sz="4" w:space="0" w:color="auto"/>
              <w:right w:val="single" w:sz="4" w:space="0" w:color="auto"/>
            </w:tcBorders>
          </w:tcPr>
          <w:p w:rsidR="00641748" w:rsidRPr="00641748" w:rsidRDefault="00641748">
            <w:pPr>
              <w:spacing w:line="276" w:lineRule="auto"/>
              <w:rPr>
                <w:rFonts w:ascii="Times New Roman" w:eastAsia="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Pr>
          <w:p w:rsidR="00641748" w:rsidRPr="00641748" w:rsidRDefault="00641748">
            <w:pPr>
              <w:spacing w:line="276" w:lineRule="auto"/>
              <w:rPr>
                <w:rFonts w:ascii="Times New Roman" w:eastAsia="Times New Roman" w:hAnsi="Times New Roman" w:cs="Times New Roman"/>
                <w:b/>
              </w:rPr>
            </w:pP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Тема 8</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bCs/>
              </w:rPr>
              <w:t xml:space="preserve">КРЕДИТ У РИНКОВІЙ </w:t>
            </w:r>
            <w:r w:rsidRPr="00641748">
              <w:rPr>
                <w:rFonts w:ascii="Times New Roman" w:hAnsi="Times New Roman" w:cs="Times New Roman"/>
                <w:b/>
                <w:bCs/>
              </w:rPr>
              <w:lastRenderedPageBreak/>
              <w:t>ЕКОНОМІЦІ</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4/4</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Загальні передумови формування кредитних відносин. Еволюція кредитних відносин. Методи перерозподілу коштів у процесі відтворення. Теорії кредиту. Основні </w:t>
            </w:r>
            <w:r w:rsidRPr="00641748">
              <w:rPr>
                <w:rFonts w:ascii="Times New Roman" w:eastAsia="Times New Roman" w:hAnsi="Times New Roman" w:cs="Times New Roman"/>
                <w:lang w:eastAsia="ru-RU"/>
              </w:rPr>
              <w:lastRenderedPageBreak/>
              <w:t xml:space="preserve">положення </w:t>
            </w:r>
            <w:proofErr w:type="spellStart"/>
            <w:r w:rsidRPr="00641748">
              <w:rPr>
                <w:rFonts w:ascii="Times New Roman" w:eastAsia="Times New Roman" w:hAnsi="Times New Roman" w:cs="Times New Roman"/>
                <w:lang w:eastAsia="ru-RU"/>
              </w:rPr>
              <w:t>капіталотворчої</w:t>
            </w:r>
            <w:proofErr w:type="spellEnd"/>
            <w:r w:rsidRPr="00641748">
              <w:rPr>
                <w:rFonts w:ascii="Times New Roman" w:eastAsia="Times New Roman" w:hAnsi="Times New Roman" w:cs="Times New Roman"/>
                <w:lang w:eastAsia="ru-RU"/>
              </w:rPr>
              <w:t xml:space="preserve"> теорії кредиту.</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Необхідність та суть кредиту. Кредит як форма руху вартості на зворотній основі.</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Кредит як форма суспільних відносин. Основні функції кредиту. Суб’єкти та об’єкти кредитних відносин.</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Ознаки кредиту в ринковій економіці. Позичковий капітал та кредит. Позичковий капітал як форма грошового капіталу. Основні ознаки позичкового капіталу. Ринок позичкових капіталів.</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Форми та види кредиту. Критерії класифікації кредиту. Форми кредиту, недоліки кожної з форм. Види кредиту. Характеристика окремих* видів : &lt;</w:t>
            </w:r>
            <w:proofErr w:type="spellStart"/>
            <w:r w:rsidRPr="00641748">
              <w:rPr>
                <w:rFonts w:ascii="Times New Roman" w:eastAsia="Times New Roman" w:hAnsi="Times New Roman" w:cs="Times New Roman"/>
                <w:lang w:eastAsia="ru-RU"/>
              </w:rPr>
              <w:t>кредиту:комерційного</w:t>
            </w:r>
            <w:proofErr w:type="spellEnd"/>
            <w:r w:rsidRPr="00641748">
              <w:rPr>
                <w:rFonts w:ascii="Times New Roman" w:eastAsia="Times New Roman" w:hAnsi="Times New Roman" w:cs="Times New Roman"/>
                <w:lang w:eastAsia="ru-RU"/>
              </w:rPr>
              <w:t>, споживчого, державного..</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Банківський кредит. Класифікація банківських кредитів. Принципи та методи банківського кредитування. Механізм банківського кредитування. Форми забезпечення та страхування банківських кредитів. Характеристика окремих видів банківського кредиту.</w:t>
            </w:r>
          </w:p>
          <w:p w:rsidR="00FE7B88" w:rsidRPr="00641748" w:rsidRDefault="00FE7B88">
            <w:pPr>
              <w:spacing w:line="276" w:lineRule="auto"/>
              <w:ind w:firstLine="222"/>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Економічні межі кредиту</w:t>
            </w:r>
          </w:p>
          <w:p w:rsidR="00FE7B88" w:rsidRPr="00641748" w:rsidRDefault="00FE7B88">
            <w:pPr>
              <w:spacing w:line="276" w:lineRule="auto"/>
              <w:ind w:firstLine="222"/>
              <w:rPr>
                <w:rFonts w:ascii="Times New Roman" w:eastAsia="Times New Roman" w:hAnsi="Times New Roman" w:cs="Times New Roman"/>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lastRenderedPageBreak/>
              <w:t xml:space="preserve">Опрацювання лекційного матеріалу, здійснення аналізу </w:t>
            </w:r>
            <w:r w:rsidRPr="00641748">
              <w:rPr>
                <w:rFonts w:ascii="Times New Roman" w:eastAsia="Times New Roman" w:hAnsi="Times New Roman" w:cs="Times New Roman"/>
              </w:rPr>
              <w:lastRenderedPageBreak/>
              <w:t xml:space="preserve">наукових підходів щодо сутності та ролі кредиту. Розв’язок </w:t>
            </w:r>
            <w:proofErr w:type="spellStart"/>
            <w:r w:rsidRPr="00641748">
              <w:rPr>
                <w:rFonts w:ascii="Times New Roman" w:eastAsia="Times New Roman" w:hAnsi="Times New Roman" w:cs="Times New Roman"/>
              </w:rPr>
              <w:t>задач,повідомлення</w:t>
            </w:r>
            <w:proofErr w:type="spellEnd"/>
            <w:r w:rsidRPr="00641748">
              <w:rPr>
                <w:rFonts w:ascii="Times New Roman" w:eastAsia="Times New Roman" w:hAnsi="Times New Roman" w:cs="Times New Roman"/>
              </w:rPr>
              <w:t xml:space="preserve"> та реферати.</w:t>
            </w:r>
          </w:p>
        </w:tc>
        <w:tc>
          <w:tcPr>
            <w:tcW w:w="8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b/>
              </w:rPr>
              <w:lastRenderedPageBreak/>
              <w:t>4</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lastRenderedPageBreak/>
              <w:t>Тема9</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bCs/>
              </w:rPr>
              <w:t>КРЕДИТНІ СИСТЕМИ</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4/2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Поняття кредитної системи. Об’єктивні економічні умови формування кредитної системи. Основні етапи розвитку кредитної системи. Принципи побудови кредитної системи. Роль та місце кредитної системи в сучасному економічному просторі.</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Основні типи кредитних систем. Структура кредитної системи. Загальна характеристика основних структурних елементів кредитної системи.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Банківська система. Функції банківської системи. Основи організації банківської системи (принципи побудови, цілі, механізм функціонування). Емісійні банки.</w:t>
            </w:r>
          </w:p>
          <w:p w:rsidR="00FE7B88" w:rsidRPr="00641748" w:rsidRDefault="00FE7B88">
            <w:pPr>
              <w:spacing w:line="276" w:lineRule="auto"/>
              <w:rPr>
                <w:rFonts w:ascii="Times New Roman" w:eastAsia="Times New Roman" w:hAnsi="Times New Roman" w:cs="Times New Roman"/>
              </w:rPr>
            </w:pPr>
            <w:proofErr w:type="spellStart"/>
            <w:r w:rsidRPr="00641748">
              <w:rPr>
                <w:rFonts w:ascii="Times New Roman" w:eastAsia="Times New Roman" w:hAnsi="Times New Roman" w:cs="Times New Roman"/>
              </w:rPr>
              <w:t>Парабанківська</w:t>
            </w:r>
            <w:proofErr w:type="spellEnd"/>
            <w:r w:rsidRPr="00641748">
              <w:rPr>
                <w:rFonts w:ascii="Times New Roman" w:eastAsia="Times New Roman" w:hAnsi="Times New Roman" w:cs="Times New Roman"/>
              </w:rPr>
              <w:t xml:space="preserve"> система. </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систем окремих країн. Кредитна система ЄС. Становлення й розвиток кредитної системи України.</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t>Опрацювання лекційного матеріалу, здійснення аналізу наукових підходів щодо сутності та формування кредитних систем. Розв’язок задач</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5</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rPr>
              <w:t xml:space="preserve">Тема 10 </w:t>
            </w:r>
            <w:r w:rsidRPr="00641748">
              <w:rPr>
                <w:rFonts w:ascii="Times New Roman" w:hAnsi="Times New Roman" w:cs="Times New Roman"/>
                <w:b/>
                <w:bCs/>
              </w:rPr>
              <w:t>ЦЕНТРАЛЬНИЙ БАНК ТА ЙОГО РОЛЬ В</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bCs/>
              </w:rPr>
              <w:t>ЕКОНОМІЦІ</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2/4</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Центральний банк - орган державного грошово - кредитного регулювання економіки.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Історичні аспекти організації центральних банків. Сучасні організаційно - правові форми центральних банків. Незалежність центральних банків. Особливості взаємовідносин центральних банків з виконавчою владою. Особливості функціонування СЦБ.</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Функції центрального банку. Емісія готівки та організація грошового обігу. Функція банку </w:t>
            </w:r>
            <w:r w:rsidRPr="00641748">
              <w:rPr>
                <w:rFonts w:ascii="Times New Roman" w:eastAsia="Times New Roman" w:hAnsi="Times New Roman" w:cs="Times New Roman"/>
              </w:rPr>
              <w:lastRenderedPageBreak/>
              <w:t>банків. Функція банку уряду. Реалізація грошово - кредитної політики.</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Грошово - кредитна політика центрального банку: суть, стратегічні цілі, проміжні й тактичні завдання, інструменти грошово - кредитного регулювання. Основні типи грошово - кредитної політики: рестрикцій на та експансіоністська. Загальні методи реалізації грошово - кредитної політики. Політика облікової ставки. Операції на відкритому ринку. Політика обов’язкових резервів. Політика рефінансування. Селективні способи реалізації грошово - кредитної політики. </w:t>
            </w:r>
            <w:proofErr w:type="spellStart"/>
            <w:r w:rsidRPr="00641748">
              <w:rPr>
                <w:rFonts w:ascii="Times New Roman" w:eastAsia="Times New Roman" w:hAnsi="Times New Roman" w:cs="Times New Roman"/>
              </w:rPr>
              <w:t>Фіскально</w:t>
            </w:r>
            <w:proofErr w:type="spellEnd"/>
            <w:r w:rsidRPr="00641748">
              <w:rPr>
                <w:rFonts w:ascii="Times New Roman" w:eastAsia="Times New Roman" w:hAnsi="Times New Roman" w:cs="Times New Roman"/>
              </w:rPr>
              <w:t xml:space="preserve"> - бюджетна та грошово - кредитна політика в системі державного регулювання ринкової економіки. «Сеньйораж» і монетизація бюджетного дефіциту.</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 xml:space="preserve">Національний банк України: його завдання, функції та історія розвитку. </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lastRenderedPageBreak/>
              <w:t xml:space="preserve">Опрацювання лекційного матеріалу, здійснення аналізу наукових підходів щодо сутності,  функцій та ролі центральних банків. Повідомлення та </w:t>
            </w:r>
            <w:r w:rsidRPr="00641748">
              <w:rPr>
                <w:rFonts w:ascii="Times New Roman" w:hAnsi="Times New Roman" w:cs="Times New Roman"/>
              </w:rPr>
              <w:lastRenderedPageBreak/>
              <w:t>реферати.</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5</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rPr>
              <w:lastRenderedPageBreak/>
              <w:t>Тема 11</w:t>
            </w:r>
            <w:r w:rsidRPr="00641748">
              <w:rPr>
                <w:rFonts w:ascii="Times New Roman" w:eastAsia="Courier New" w:hAnsi="Times New Roman" w:cs="Times New Roman"/>
                <w:b/>
                <w:bCs/>
                <w:sz w:val="26"/>
                <w:szCs w:val="26"/>
                <w:lang w:eastAsia="ru-RU"/>
              </w:rPr>
              <w:t xml:space="preserve"> </w:t>
            </w:r>
            <w:r w:rsidRPr="00641748">
              <w:rPr>
                <w:rFonts w:ascii="Times New Roman" w:hAnsi="Times New Roman" w:cs="Times New Roman"/>
                <w:b/>
                <w:bCs/>
              </w:rPr>
              <w:t>КОМЕРЦІЙНІ БАНКИ ЯК ОСНОВНА</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bCs/>
              </w:rPr>
              <w:t>ЛАНКА КРЕДТНОЇ СИСТЕМИ</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Суть і призначення комерційних банків у сучасному економічному просторі. Класифікація комерційних банків.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Організаційна та функціональна структура комерційного банку. Збори акціонерів (учасників) банку. Рада банку. Правління банку. Ревізійна комісія банку. Структурні підрозділи банку. Основні показники діяльності комерційних банків.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Загальна характеристика банківських операцій.</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Пасивні банківські операції. Банківські ресурси та їхня структура. Власний капітал банку та його основні функції. Статутний капітал. Резервний капітал. Нерозподілений прибуток.</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Залучені кошти. Депозити та їх основні види. Депозити до запитання. Строкові депозити. Ощадні депозити. Недепозитні джерела залучення коштів.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Активні операції комерційних банків. Основні види активів. Кредитні операції, їх сутність і призначення. Інвестиційні операції та їх види. Інвестиційний портфель та інвестиційна політика комерційного банку.</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t>Опрацювання лекційного матеріалу, здійснення аналізу наукових підходів щодо сутності,  функцій та ролі комерційних банків. Повідомлення та реферати.</w:t>
            </w:r>
          </w:p>
        </w:tc>
        <w:tc>
          <w:tcPr>
            <w:tcW w:w="8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b/>
              </w:rPr>
              <w:t>5</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rPr>
              <w:t>Тема 12</w:t>
            </w:r>
            <w:r w:rsidRPr="00641748">
              <w:rPr>
                <w:rFonts w:ascii="Times New Roman" w:eastAsia="Courier New" w:hAnsi="Times New Roman" w:cs="Times New Roman"/>
                <w:b/>
                <w:bCs/>
                <w:sz w:val="26"/>
                <w:szCs w:val="26"/>
                <w:lang w:eastAsia="ru-RU"/>
              </w:rPr>
              <w:t xml:space="preserve"> </w:t>
            </w:r>
            <w:r w:rsidRPr="00641748">
              <w:rPr>
                <w:rFonts w:ascii="Times New Roman" w:hAnsi="Times New Roman" w:cs="Times New Roman"/>
                <w:b/>
                <w:bCs/>
              </w:rPr>
              <w:t>СПЕЦІАЛІЗОВАНІ КРЕДИТНО -</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bCs/>
              </w:rPr>
            </w:pPr>
            <w:r w:rsidRPr="00641748">
              <w:rPr>
                <w:rFonts w:ascii="Times New Roman" w:hAnsi="Times New Roman" w:cs="Times New Roman"/>
                <w:b/>
                <w:bCs/>
              </w:rPr>
              <w:t>ФІНАНСОВІ УСТАНОВИ</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2/2</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Суть, функції та основні види спеціалізованих кредитно - фінансових установ.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Об’єктивні передумови становлення й розвитку кредитно - фінансових інститутів. Основні напрями діяльності сучасних спеціалізованих кредитно - фінансових установ.</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t>Страхові компанії: їх функціональна суть та форми організації. Об’єкти страхових компаній та особливості їх страхування. Основні операції страхових компаній. Страхові премії.</w:t>
            </w:r>
          </w:p>
          <w:p w:rsidR="00FE7B88" w:rsidRPr="00641748" w:rsidRDefault="00FE7B88">
            <w:pPr>
              <w:spacing w:line="276" w:lineRule="auto"/>
              <w:rPr>
                <w:rFonts w:ascii="Times New Roman" w:eastAsia="Times New Roman" w:hAnsi="Times New Roman" w:cs="Times New Roman"/>
              </w:rPr>
            </w:pPr>
            <w:r w:rsidRPr="00641748">
              <w:rPr>
                <w:rFonts w:ascii="Times New Roman" w:eastAsia="Times New Roman" w:hAnsi="Times New Roman" w:cs="Times New Roman"/>
              </w:rPr>
              <w:lastRenderedPageBreak/>
              <w:t>Пенсійні фонди. Організаційно - правові форми пенсійних фондів. Особливості функціонування пенсійних фондів. Операції пенсійних фондів.</w:t>
            </w:r>
          </w:p>
          <w:p w:rsidR="00FE7B88" w:rsidRPr="00641748" w:rsidRDefault="00FE7B88">
            <w:pPr>
              <w:spacing w:line="276" w:lineRule="auto"/>
              <w:rPr>
                <w:rFonts w:ascii="Times New Roman" w:eastAsia="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hAnsi="Times New Roman" w:cs="Times New Roman"/>
              </w:rPr>
            </w:pPr>
            <w:r w:rsidRPr="00641748">
              <w:rPr>
                <w:rFonts w:ascii="Times New Roman" w:hAnsi="Times New Roman" w:cs="Times New Roman"/>
              </w:rPr>
              <w:lastRenderedPageBreak/>
              <w:t xml:space="preserve">Опрацювання лекційного матеріалу, здійснення аналізу наукових підходів щодо сутності, функцій та ролі </w:t>
            </w:r>
            <w:proofErr w:type="spellStart"/>
            <w:r w:rsidRPr="00641748">
              <w:rPr>
                <w:rFonts w:ascii="Times New Roman" w:hAnsi="Times New Roman" w:cs="Times New Roman"/>
              </w:rPr>
              <w:t>парабанківських</w:t>
            </w:r>
            <w:proofErr w:type="spellEnd"/>
            <w:r w:rsidRPr="00641748">
              <w:rPr>
                <w:rFonts w:ascii="Times New Roman" w:hAnsi="Times New Roman" w:cs="Times New Roman"/>
              </w:rPr>
              <w:t xml:space="preserve"> закладів..</w:t>
            </w:r>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5</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Модульний контроль</w:t>
            </w: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eastAsia="Times New Roman" w:hAnsi="Times New Roman" w:cs="Times New Roman"/>
                <w:b/>
              </w:rPr>
            </w:pPr>
          </w:p>
        </w:tc>
        <w:tc>
          <w:tcPr>
            <w:tcW w:w="1905"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both"/>
              <w:rPr>
                <w:rFonts w:ascii="Times New Roman" w:hAnsi="Times New Roman" w:cs="Times New Roman"/>
              </w:rPr>
            </w:pPr>
            <w:r w:rsidRPr="00641748">
              <w:rPr>
                <w:rFonts w:ascii="Times New Roman" w:eastAsia="Times New Roman" w:hAnsi="Times New Roman" w:cs="Times New Roman"/>
              </w:rPr>
              <w:t xml:space="preserve">Проходження тестування в системі електронного забезпечення навчання в </w:t>
            </w:r>
            <w:proofErr w:type="spellStart"/>
            <w:r w:rsidRPr="00641748">
              <w:rPr>
                <w:rFonts w:ascii="Times New Roman" w:eastAsia="Times New Roman" w:hAnsi="Times New Roman" w:cs="Times New Roman"/>
              </w:rPr>
              <w:t>Moodle</w:t>
            </w:r>
            <w:proofErr w:type="spellEnd"/>
          </w:p>
        </w:tc>
        <w:tc>
          <w:tcPr>
            <w:tcW w:w="878"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8</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Всього за 1 семестр</w:t>
            </w:r>
          </w:p>
        </w:tc>
        <w:tc>
          <w:tcPr>
            <w:tcW w:w="1453"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32/28</w:t>
            </w: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eastAsia="Times New Roman" w:hAnsi="Times New Roman" w:cs="Times New Roman"/>
                <w:b/>
              </w:rPr>
            </w:pPr>
          </w:p>
        </w:tc>
        <w:tc>
          <w:tcPr>
            <w:tcW w:w="1905"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70</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Екзамен</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eastAsia="Times New Roman" w:hAnsi="Times New Roman" w:cs="Times New Roman"/>
                <w:b/>
              </w:rPr>
            </w:pPr>
          </w:p>
        </w:tc>
        <w:tc>
          <w:tcPr>
            <w:tcW w:w="1905"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30</w:t>
            </w:r>
          </w:p>
        </w:tc>
      </w:tr>
      <w:tr w:rsidR="00FE7B88" w:rsidRPr="00641748" w:rsidTr="00641748">
        <w:trPr>
          <w:gridAfter w:val="1"/>
          <w:wAfter w:w="12" w:type="dxa"/>
        </w:trPr>
        <w:tc>
          <w:tcPr>
            <w:tcW w:w="221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hd w:val="clear" w:color="auto" w:fill="FFFFFF"/>
              <w:autoSpaceDE w:val="0"/>
              <w:autoSpaceDN w:val="0"/>
              <w:adjustRightInd w:val="0"/>
              <w:spacing w:line="276" w:lineRule="auto"/>
              <w:rPr>
                <w:rFonts w:ascii="Times New Roman" w:hAnsi="Times New Roman" w:cs="Times New Roman"/>
                <w:b/>
              </w:rPr>
            </w:pPr>
            <w:r w:rsidRPr="00641748">
              <w:rPr>
                <w:rFonts w:ascii="Times New Roman" w:hAnsi="Times New Roman" w:cs="Times New Roman"/>
                <w:b/>
              </w:rPr>
              <w:t>Всього за курс</w:t>
            </w:r>
          </w:p>
        </w:tc>
        <w:tc>
          <w:tcPr>
            <w:tcW w:w="1453"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b/>
              </w:rPr>
            </w:pPr>
          </w:p>
        </w:tc>
        <w:tc>
          <w:tcPr>
            <w:tcW w:w="4352"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eastAsia="Times New Roman" w:hAnsi="Times New Roman" w:cs="Times New Roman"/>
                <w:b/>
              </w:rPr>
            </w:pPr>
          </w:p>
        </w:tc>
        <w:tc>
          <w:tcPr>
            <w:tcW w:w="1905" w:type="dxa"/>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both"/>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b/>
              </w:rPr>
            </w:pPr>
            <w:r w:rsidRPr="00641748">
              <w:rPr>
                <w:rFonts w:ascii="Times New Roman" w:eastAsia="Times New Roman" w:hAnsi="Times New Roman" w:cs="Times New Roman"/>
                <w:b/>
              </w:rPr>
              <w:t>100</w:t>
            </w:r>
          </w:p>
        </w:tc>
      </w:tr>
    </w:tbl>
    <w:p w:rsidR="00FE7B88" w:rsidRPr="00641748" w:rsidRDefault="00FE7B88" w:rsidP="00FE7B88">
      <w:pPr>
        <w:jc w:val="center"/>
        <w:rPr>
          <w:rFonts w:ascii="Times New Roman" w:eastAsia="Times New Roman" w:hAnsi="Times New Roman" w:cs="Times New Roman"/>
          <w:b/>
          <w:color w:val="002060"/>
          <w:sz w:val="24"/>
          <w:szCs w:val="24"/>
        </w:rPr>
      </w:pPr>
    </w:p>
    <w:p w:rsidR="00FE7B88" w:rsidRPr="00641748" w:rsidRDefault="00FE7B88" w:rsidP="00FE7B88">
      <w:pPr>
        <w:ind w:left="1416" w:firstLine="708"/>
        <w:rPr>
          <w:rFonts w:ascii="Times New Roman" w:eastAsia="Times New Roman" w:hAnsi="Times New Roman" w:cs="Times New Roman"/>
          <w:sz w:val="24"/>
          <w:szCs w:val="24"/>
        </w:rPr>
      </w:pPr>
      <w:r w:rsidRPr="00641748">
        <w:rPr>
          <w:rFonts w:ascii="Times New Roman" w:eastAsia="Times New Roman" w:hAnsi="Times New Roman" w:cs="Times New Roman"/>
          <w:sz w:val="24"/>
          <w:szCs w:val="24"/>
        </w:rPr>
        <w:tab/>
      </w:r>
    </w:p>
    <w:p w:rsidR="00FE7B88" w:rsidRPr="00641748" w:rsidRDefault="00FE7B88" w:rsidP="00641748">
      <w:pPr>
        <w:ind w:firstLine="708"/>
        <w:jc w:val="center"/>
        <w:rPr>
          <w:rFonts w:ascii="Times New Roman" w:eastAsia="Times New Roman" w:hAnsi="Times New Roman" w:cs="Times New Roman"/>
          <w:b/>
          <w:color w:val="002060"/>
          <w:sz w:val="24"/>
          <w:szCs w:val="24"/>
        </w:rPr>
      </w:pPr>
      <w:r w:rsidRPr="00641748">
        <w:rPr>
          <w:rFonts w:ascii="Times New Roman" w:eastAsia="Times New Roman" w:hAnsi="Times New Roman" w:cs="Times New Roman"/>
          <w:b/>
          <w:color w:val="002060"/>
          <w:sz w:val="24"/>
          <w:szCs w:val="24"/>
        </w:rPr>
        <w:t>ПОЛІТИКА  КУРСУ</w:t>
      </w:r>
    </w:p>
    <w:tbl>
      <w:tblPr>
        <w:tblpPr w:leftFromText="180" w:rightFromText="180" w:bottomFromText="200" w:vertAnchor="text" w:horzAnchor="margin" w:tblpXSpec="center" w:tblpY="788"/>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8121"/>
      </w:tblGrid>
      <w:tr w:rsidR="00FE7B88" w:rsidRPr="00641748" w:rsidTr="00FE7B88">
        <w:trPr>
          <w:trHeight w:val="1115"/>
        </w:trPr>
        <w:tc>
          <w:tcPr>
            <w:tcW w:w="25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b/>
              </w:rPr>
              <w:t>Політика оцінювання</w:t>
            </w:r>
          </w:p>
        </w:tc>
        <w:tc>
          <w:tcPr>
            <w:tcW w:w="8121" w:type="dxa"/>
            <w:tcBorders>
              <w:top w:val="single" w:sz="4" w:space="0" w:color="auto"/>
              <w:left w:val="single" w:sz="4" w:space="0" w:color="auto"/>
              <w:bottom w:val="single" w:sz="4" w:space="0" w:color="auto"/>
              <w:right w:val="single" w:sz="4" w:space="0" w:color="auto"/>
            </w:tcBorders>
            <w:hideMark/>
          </w:tcPr>
          <w:p w:rsidR="00FE7B88" w:rsidRPr="00641748" w:rsidRDefault="00FE7B88">
            <w:pPr>
              <w:widowControl w:val="0"/>
              <w:spacing w:line="276" w:lineRule="auto"/>
              <w:jc w:val="both"/>
              <w:rPr>
                <w:rFonts w:ascii="Times New Roman" w:hAnsi="Times New Roman" w:cs="Times New Roman"/>
              </w:rPr>
            </w:pPr>
            <w:r w:rsidRPr="00641748">
              <w:rPr>
                <w:rFonts w:ascii="Times New Roman" w:hAnsi="Times New Roman" w:cs="Times New Roman"/>
              </w:rPr>
              <w:t xml:space="preserve">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(заліку) здобувач може набрати максимально 100 балів. </w:t>
            </w:r>
          </w:p>
        </w:tc>
      </w:tr>
      <w:tr w:rsidR="00FE7B88" w:rsidRPr="00641748" w:rsidTr="00FE7B88">
        <w:trPr>
          <w:trHeight w:val="1130"/>
        </w:trPr>
        <w:tc>
          <w:tcPr>
            <w:tcW w:w="25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eastAsia="Times New Roman" w:hAnsi="Times New Roman" w:cs="Times New Roman"/>
                <w:b/>
              </w:rPr>
              <w:t>Політика щодо академічної доброчесності</w:t>
            </w:r>
          </w:p>
        </w:tc>
        <w:tc>
          <w:tcPr>
            <w:tcW w:w="8121"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both"/>
              <w:rPr>
                <w:rFonts w:ascii="Times New Roman" w:eastAsia="Times New Roman" w:hAnsi="Times New Roman" w:cs="Times New Roman"/>
                <w:b/>
              </w:rPr>
            </w:pPr>
            <w:r w:rsidRPr="00641748">
              <w:rPr>
                <w:rFonts w:ascii="Times New Roman" w:eastAsia="Times New Roman" w:hAnsi="Times New Roman" w:cs="Times New Roman"/>
                <w:szCs w:val="24"/>
              </w:rPr>
              <w:t>Під час підготовки рефератів (есе) та самостійної роботи студента,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641748">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641748">
              <w:rPr>
                <w:rFonts w:ascii="Times New Roman" w:hAnsi="Times New Roman" w:cs="Times New Roman"/>
                <w:szCs w:val="24"/>
              </w:rPr>
              <w:t>недоброчесності</w:t>
            </w:r>
            <w:proofErr w:type="spellEnd"/>
            <w:r w:rsidRPr="00641748">
              <w:rPr>
                <w:rFonts w:ascii="Times New Roman" w:hAnsi="Times New Roman" w:cs="Times New Roman"/>
                <w:szCs w:val="24"/>
              </w:rPr>
              <w:t xml:space="preserve"> в письмовій роботі здобувача є підставою для її </w:t>
            </w:r>
            <w:proofErr w:type="spellStart"/>
            <w:r w:rsidRPr="00641748">
              <w:rPr>
                <w:rFonts w:ascii="Times New Roman" w:hAnsi="Times New Roman" w:cs="Times New Roman"/>
                <w:szCs w:val="24"/>
              </w:rPr>
              <w:t>незарахування</w:t>
            </w:r>
            <w:proofErr w:type="spellEnd"/>
            <w:r w:rsidRPr="00641748">
              <w:rPr>
                <w:rFonts w:ascii="Times New Roman" w:hAnsi="Times New Roman" w:cs="Times New Roman"/>
                <w:szCs w:val="24"/>
              </w:rPr>
              <w:t xml:space="preserve"> викладачем, незалежно від масштабів плагіату</w:t>
            </w:r>
          </w:p>
        </w:tc>
      </w:tr>
      <w:tr w:rsidR="00FE7B88" w:rsidRPr="00641748" w:rsidTr="00FE7B88">
        <w:trPr>
          <w:trHeight w:val="117"/>
        </w:trPr>
        <w:tc>
          <w:tcPr>
            <w:tcW w:w="257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rPr>
                <w:rFonts w:ascii="Times New Roman" w:eastAsia="Times New Roman" w:hAnsi="Times New Roman" w:cs="Times New Roman"/>
                <w:b/>
              </w:rPr>
            </w:pPr>
            <w:r w:rsidRPr="00641748">
              <w:rPr>
                <w:rFonts w:ascii="Times New Roman" w:hAnsi="Times New Roman" w:cs="Times New Roman"/>
                <w:b/>
              </w:rPr>
              <w:t>Політика щодо відвідування</w:t>
            </w:r>
          </w:p>
        </w:tc>
        <w:tc>
          <w:tcPr>
            <w:tcW w:w="8121"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both"/>
              <w:rPr>
                <w:rFonts w:ascii="Times New Roman" w:eastAsia="Times New Roman" w:hAnsi="Times New Roman" w:cs="Times New Roman"/>
                <w:b/>
              </w:rPr>
            </w:pPr>
            <w:r w:rsidRPr="00641748">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rsidR="00FE7B88" w:rsidRPr="00641748" w:rsidRDefault="00FE7B88" w:rsidP="00FE7B88">
      <w:pPr>
        <w:rPr>
          <w:rFonts w:ascii="Times New Roman" w:eastAsia="Times New Roman" w:hAnsi="Times New Roman" w:cs="Times New Roman"/>
          <w:b/>
          <w:color w:val="002060"/>
          <w:sz w:val="24"/>
          <w:szCs w:val="24"/>
        </w:rPr>
      </w:pPr>
    </w:p>
    <w:p w:rsidR="00FE7B88" w:rsidRPr="00641748" w:rsidRDefault="00FE7B88" w:rsidP="00641748">
      <w:pPr>
        <w:rPr>
          <w:rFonts w:ascii="Times New Roman" w:hAnsi="Times New Roman" w:cs="Times New Roman"/>
          <w:b/>
          <w:bCs/>
          <w:sz w:val="24"/>
        </w:rPr>
      </w:pPr>
    </w:p>
    <w:p w:rsidR="00FE7B88" w:rsidRPr="00641748" w:rsidRDefault="00FE7B88" w:rsidP="00FE7B88">
      <w:pPr>
        <w:jc w:val="center"/>
        <w:rPr>
          <w:rFonts w:ascii="Times New Roman" w:hAnsi="Times New Roman" w:cs="Times New Roman"/>
          <w:b/>
          <w:bCs/>
          <w:sz w:val="24"/>
        </w:rPr>
      </w:pPr>
    </w:p>
    <w:p w:rsidR="00FE7B88" w:rsidRPr="00641748" w:rsidRDefault="00FE7B88" w:rsidP="00FE7B88">
      <w:pPr>
        <w:ind w:left="1416" w:firstLine="708"/>
        <w:rPr>
          <w:rFonts w:ascii="Times New Roman" w:hAnsi="Times New Roman" w:cs="Times New Roman"/>
          <w:b/>
          <w:bCs/>
          <w:sz w:val="24"/>
        </w:rPr>
      </w:pPr>
      <w:r w:rsidRPr="00641748">
        <w:rPr>
          <w:rFonts w:ascii="Times New Roman" w:hAnsi="Times New Roman" w:cs="Times New Roman"/>
          <w:b/>
          <w:bCs/>
          <w:sz w:val="24"/>
        </w:rPr>
        <w:t>Шкала оцінювання: національна та ECTS</w:t>
      </w:r>
    </w:p>
    <w:p w:rsidR="00FE7B88" w:rsidRPr="00641748" w:rsidRDefault="00FE7B88" w:rsidP="00FE7B88">
      <w:pPr>
        <w:jc w:val="center"/>
        <w:rPr>
          <w:rFonts w:ascii="Times New Roman" w:hAnsi="Times New Roman" w:cs="Times New Roman"/>
          <w:b/>
          <w:bCs/>
          <w:sz w:val="24"/>
        </w:rPr>
      </w:pPr>
    </w:p>
    <w:tbl>
      <w:tblPr>
        <w:tblW w:w="995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384"/>
        <w:gridCol w:w="3231"/>
        <w:gridCol w:w="3158"/>
      </w:tblGrid>
      <w:tr w:rsidR="00FE7B88" w:rsidRPr="00641748" w:rsidTr="00FE7B88">
        <w:trPr>
          <w:trHeight w:val="453"/>
        </w:trPr>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Сума балів за всі види навчальної діяльності</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Оцінка</w:t>
            </w:r>
            <w:r w:rsidRPr="00641748">
              <w:rPr>
                <w:rFonts w:ascii="Times New Roman" w:eastAsia="Times New Roman" w:hAnsi="Times New Roman" w:cs="Times New Roman"/>
                <w:b/>
                <w:lang w:eastAsia="ru-RU"/>
              </w:rPr>
              <w:t xml:space="preserve"> </w:t>
            </w:r>
            <w:r w:rsidRPr="00641748">
              <w:rPr>
                <w:rFonts w:ascii="Times New Roman" w:eastAsia="Times New Roman" w:hAnsi="Times New Roman" w:cs="Times New Roman"/>
                <w:lang w:eastAsia="ru-RU"/>
              </w:rPr>
              <w:t>ECTS</w:t>
            </w:r>
          </w:p>
        </w:tc>
        <w:tc>
          <w:tcPr>
            <w:tcW w:w="6389" w:type="dxa"/>
            <w:gridSpan w:val="2"/>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Оцінка за національною шкалою</w:t>
            </w:r>
          </w:p>
        </w:tc>
      </w:tr>
      <w:tr w:rsidR="00FE7B88" w:rsidRPr="00641748" w:rsidTr="00FE7B8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для екзамену, курсового проекту (роботи), практики</w:t>
            </w:r>
          </w:p>
        </w:tc>
        <w:tc>
          <w:tcPr>
            <w:tcW w:w="315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для заліку</w:t>
            </w:r>
          </w:p>
        </w:tc>
      </w:tr>
      <w:tr w:rsidR="00FE7B88" w:rsidRPr="00641748" w:rsidTr="00FE7B88">
        <w:trPr>
          <w:trHeight w:val="317"/>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lang w:eastAsia="ru-RU"/>
              </w:rPr>
              <w:t>90 – 100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А</w:t>
            </w:r>
          </w:p>
        </w:tc>
        <w:tc>
          <w:tcPr>
            <w:tcW w:w="3231"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відмінно  </w:t>
            </w:r>
          </w:p>
        </w:tc>
        <w:tc>
          <w:tcPr>
            <w:tcW w:w="3158" w:type="dxa"/>
            <w:vMerge w:val="restart"/>
            <w:tcBorders>
              <w:top w:val="single" w:sz="4" w:space="0" w:color="auto"/>
              <w:left w:val="single" w:sz="4" w:space="0" w:color="auto"/>
              <w:bottom w:val="single" w:sz="4" w:space="0" w:color="auto"/>
              <w:right w:val="single" w:sz="4" w:space="0" w:color="auto"/>
            </w:tcBorders>
          </w:tcPr>
          <w:p w:rsidR="00FE7B88" w:rsidRPr="00641748" w:rsidRDefault="00FE7B88">
            <w:pPr>
              <w:spacing w:line="276" w:lineRule="auto"/>
              <w:jc w:val="center"/>
              <w:rPr>
                <w:rFonts w:ascii="Times New Roman" w:eastAsia="Times New Roman" w:hAnsi="Times New Roman" w:cs="Times New Roman"/>
                <w:lang w:eastAsia="ru-RU"/>
              </w:rPr>
            </w:pPr>
          </w:p>
          <w:p w:rsidR="00FE7B88" w:rsidRPr="00641748" w:rsidRDefault="00FE7B88">
            <w:pPr>
              <w:spacing w:line="276" w:lineRule="auto"/>
              <w:jc w:val="center"/>
              <w:rPr>
                <w:rFonts w:ascii="Times New Roman" w:eastAsia="Times New Roman" w:hAnsi="Times New Roman" w:cs="Times New Roman"/>
                <w:lang w:eastAsia="ru-RU"/>
              </w:rPr>
            </w:pPr>
          </w:p>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зараховано</w:t>
            </w:r>
          </w:p>
        </w:tc>
      </w:tr>
      <w:tr w:rsidR="00FE7B88" w:rsidRPr="00641748" w:rsidTr="00FE7B88">
        <w:trPr>
          <w:trHeight w:val="195"/>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82-89</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В</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r>
      <w:tr w:rsidR="00FE7B88" w:rsidRPr="00641748" w:rsidTr="00FE7B88">
        <w:trPr>
          <w:trHeight w:val="317"/>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74-81</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r>
      <w:tr w:rsidR="00FE7B88" w:rsidRPr="00641748" w:rsidTr="00FE7B88">
        <w:trPr>
          <w:trHeight w:val="317"/>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64-73</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D</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r>
      <w:tr w:rsidR="00FE7B88" w:rsidRPr="00641748" w:rsidTr="00FE7B88">
        <w:trPr>
          <w:trHeight w:val="317"/>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60-63</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rPr>
                <w:rFonts w:ascii="Times New Roman" w:eastAsia="Times New Roman" w:hAnsi="Times New Roman" w:cs="Times New Roman"/>
                <w:lang w:eastAsia="ru-RU"/>
              </w:rPr>
            </w:pPr>
          </w:p>
        </w:tc>
      </w:tr>
      <w:tr w:rsidR="00FE7B88" w:rsidRPr="00641748" w:rsidTr="00FE7B88">
        <w:trPr>
          <w:trHeight w:val="687"/>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35-59</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FX</w:t>
            </w:r>
          </w:p>
        </w:tc>
        <w:tc>
          <w:tcPr>
            <w:tcW w:w="3231"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незадовільно з можливістю повторного складання</w:t>
            </w:r>
          </w:p>
        </w:tc>
        <w:tc>
          <w:tcPr>
            <w:tcW w:w="315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не зараховано з можливістю повторного складання</w:t>
            </w:r>
          </w:p>
        </w:tc>
      </w:tr>
      <w:tr w:rsidR="00FE7B88" w:rsidRPr="00641748" w:rsidTr="00FE7B88">
        <w:trPr>
          <w:trHeight w:val="555"/>
        </w:trPr>
        <w:tc>
          <w:tcPr>
            <w:tcW w:w="2180"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0-34</w:t>
            </w:r>
          </w:p>
        </w:tc>
        <w:tc>
          <w:tcPr>
            <w:tcW w:w="1384"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b/>
                <w:lang w:eastAsia="ru-RU"/>
              </w:rPr>
            </w:pPr>
            <w:r w:rsidRPr="00641748">
              <w:rPr>
                <w:rFonts w:ascii="Times New Roman" w:eastAsia="Times New Roman" w:hAnsi="Times New Roman" w:cs="Times New Roman"/>
                <w:b/>
                <w:lang w:eastAsia="ru-RU"/>
              </w:rPr>
              <w:t>F</w:t>
            </w:r>
          </w:p>
        </w:tc>
        <w:tc>
          <w:tcPr>
            <w:tcW w:w="3231" w:type="dxa"/>
            <w:tcBorders>
              <w:top w:val="single" w:sz="4" w:space="0" w:color="auto"/>
              <w:left w:val="single" w:sz="4" w:space="0" w:color="auto"/>
              <w:bottom w:val="single" w:sz="4" w:space="0" w:color="auto"/>
              <w:right w:val="single" w:sz="4" w:space="0" w:color="auto"/>
            </w:tcBorders>
            <w:vAlign w:val="center"/>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незадовільно з обов’язковим повторним вивченням дисципліни</w:t>
            </w:r>
          </w:p>
        </w:tc>
        <w:tc>
          <w:tcPr>
            <w:tcW w:w="3158" w:type="dxa"/>
            <w:tcBorders>
              <w:top w:val="single" w:sz="4" w:space="0" w:color="auto"/>
              <w:left w:val="single" w:sz="4" w:space="0" w:color="auto"/>
              <w:bottom w:val="single" w:sz="4" w:space="0" w:color="auto"/>
              <w:right w:val="single" w:sz="4" w:space="0" w:color="auto"/>
            </w:tcBorders>
            <w:hideMark/>
          </w:tcPr>
          <w:p w:rsidR="00FE7B88" w:rsidRPr="00641748" w:rsidRDefault="00FE7B88">
            <w:pPr>
              <w:spacing w:line="276" w:lineRule="auto"/>
              <w:jc w:val="center"/>
              <w:rPr>
                <w:rFonts w:ascii="Times New Roman" w:eastAsia="Times New Roman" w:hAnsi="Times New Roman" w:cs="Times New Roman"/>
                <w:lang w:eastAsia="ru-RU"/>
              </w:rPr>
            </w:pPr>
            <w:r w:rsidRPr="00641748">
              <w:rPr>
                <w:rFonts w:ascii="Times New Roman" w:eastAsia="Times New Roman" w:hAnsi="Times New Roman" w:cs="Times New Roman"/>
                <w:lang w:eastAsia="ru-RU"/>
              </w:rPr>
              <w:t>не зараховано з обов’язковим повторним вивченням дисципліни</w:t>
            </w:r>
          </w:p>
        </w:tc>
      </w:tr>
    </w:tbl>
    <w:p w:rsidR="003C6C5A" w:rsidRPr="00641748" w:rsidRDefault="003C6C5A"/>
    <w:p w:rsidR="00641748" w:rsidRPr="00641748" w:rsidRDefault="00641748" w:rsidP="00641748">
      <w:pPr>
        <w:jc w:val="center"/>
        <w:rPr>
          <w:rFonts w:ascii="Times New Roman" w:hAnsi="Times New Roman" w:cs="Times New Roman"/>
          <w:b/>
          <w:sz w:val="28"/>
          <w:szCs w:val="28"/>
        </w:rPr>
      </w:pPr>
      <w:r w:rsidRPr="00641748">
        <w:rPr>
          <w:rFonts w:ascii="Times New Roman" w:hAnsi="Times New Roman" w:cs="Times New Roman"/>
          <w:b/>
          <w:sz w:val="28"/>
          <w:szCs w:val="28"/>
        </w:rPr>
        <w:lastRenderedPageBreak/>
        <w:t>Орієнтовний розподіл балів, що присвоюються студентам</w:t>
      </w:r>
    </w:p>
    <w:p w:rsidR="00641748" w:rsidRPr="00641748" w:rsidRDefault="00641748" w:rsidP="00641748"/>
    <w:tbl>
      <w:tblPr>
        <w:tblW w:w="0" w:type="auto"/>
        <w:jc w:val="center"/>
        <w:tblInd w:w="40" w:type="dxa"/>
        <w:tblLayout w:type="fixed"/>
        <w:tblCellMar>
          <w:left w:w="40" w:type="dxa"/>
          <w:right w:w="40" w:type="dxa"/>
        </w:tblCellMar>
        <w:tblLook w:val="0000" w:firstRow="0" w:lastRow="0" w:firstColumn="0" w:lastColumn="0" w:noHBand="0" w:noVBand="0"/>
      </w:tblPr>
      <w:tblGrid>
        <w:gridCol w:w="1560"/>
        <w:gridCol w:w="1224"/>
        <w:gridCol w:w="1790"/>
        <w:gridCol w:w="1699"/>
        <w:gridCol w:w="2472"/>
        <w:gridCol w:w="926"/>
      </w:tblGrid>
      <w:tr w:rsidR="00641748" w:rsidRPr="00641748" w:rsidTr="00641748">
        <w:trPr>
          <w:trHeight w:hRule="exact" w:val="1339"/>
          <w:jc w:val="center"/>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Вид контролю</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Модуль</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Змістовний модуль</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Навчальні заняття</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Виконання</w:t>
            </w:r>
          </w:p>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індивідуальних</w:t>
            </w:r>
          </w:p>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завдань</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Сума</w:t>
            </w:r>
          </w:p>
        </w:tc>
      </w:tr>
      <w:tr w:rsidR="00641748" w:rsidRPr="00641748" w:rsidTr="00641748">
        <w:trPr>
          <w:trHeight w:hRule="exact" w:val="581"/>
          <w:jc w:val="center"/>
        </w:trPr>
        <w:tc>
          <w:tcPr>
            <w:tcW w:w="1560"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Поточний контроль</w:t>
            </w:r>
          </w:p>
        </w:tc>
        <w:tc>
          <w:tcPr>
            <w:tcW w:w="1224" w:type="dxa"/>
            <w:vMerge w:val="restart"/>
            <w:tcBorders>
              <w:top w:val="single" w:sz="6" w:space="0" w:color="auto"/>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b/>
                <w:bCs/>
                <w:sz w:val="24"/>
                <w:szCs w:val="24"/>
              </w:rPr>
              <w:t>1.</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1.2</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76"/>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76"/>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1.5</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86"/>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1.6</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1.7</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71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Модульний (змістовно-модульний контроль)</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14</w:t>
            </w:r>
          </w:p>
        </w:tc>
      </w:tr>
      <w:tr w:rsidR="00641748" w:rsidRPr="00641748" w:rsidTr="00641748">
        <w:trPr>
          <w:trHeight w:hRule="exact" w:val="586"/>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71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Всього за модуль 1</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35</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val="restart"/>
            <w:tcBorders>
              <w:top w:val="single" w:sz="6" w:space="0" w:color="auto"/>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b/>
                <w:bCs/>
                <w:sz w:val="24"/>
                <w:szCs w:val="24"/>
              </w:rPr>
              <w:t>2.</w:t>
            </w: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2.1</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4</w:t>
            </w:r>
          </w:p>
        </w:tc>
      </w:tr>
      <w:tr w:rsidR="00641748" w:rsidRPr="00641748" w:rsidTr="00641748">
        <w:trPr>
          <w:trHeight w:hRule="exact" w:val="576"/>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2.2</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4</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4</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nil"/>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4</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224" w:type="dxa"/>
            <w:vMerge/>
            <w:tcBorders>
              <w:top w:val="nil"/>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p>
          <w:p w:rsidR="00641748" w:rsidRPr="00641748" w:rsidRDefault="00641748" w:rsidP="00641748">
            <w:pPr>
              <w:jc w:val="center"/>
              <w:rPr>
                <w:rFonts w:ascii="Times New Roman" w:hAnsi="Times New Roman" w:cs="Times New Roman"/>
                <w:sz w:val="24"/>
                <w:szCs w:val="24"/>
              </w:rPr>
            </w:pPr>
          </w:p>
        </w:tc>
        <w:tc>
          <w:tcPr>
            <w:tcW w:w="1790"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2.5</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sz w:val="24"/>
                <w:szCs w:val="24"/>
              </w:rPr>
            </w:pPr>
            <w:r w:rsidRPr="00641748">
              <w:rPr>
                <w:rFonts w:ascii="Times New Roman" w:hAnsi="Times New Roman" w:cs="Times New Roman"/>
                <w:sz w:val="24"/>
                <w:szCs w:val="24"/>
              </w:rPr>
              <w:t>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4</w:t>
            </w:r>
          </w:p>
        </w:tc>
      </w:tr>
      <w:tr w:rsidR="00641748" w:rsidRPr="00641748" w:rsidTr="00641748">
        <w:trPr>
          <w:trHeight w:hRule="exact" w:val="581"/>
          <w:jc w:val="center"/>
        </w:trPr>
        <w:tc>
          <w:tcPr>
            <w:tcW w:w="1560" w:type="dxa"/>
            <w:vMerge/>
            <w:tcBorders>
              <w:top w:val="nil"/>
              <w:left w:val="single" w:sz="6" w:space="0" w:color="auto"/>
              <w:bottom w:val="nil"/>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b/>
                <w:sz w:val="24"/>
                <w:szCs w:val="24"/>
              </w:rPr>
            </w:pPr>
          </w:p>
          <w:p w:rsidR="00641748" w:rsidRPr="00641748" w:rsidRDefault="00641748" w:rsidP="00641748">
            <w:pPr>
              <w:jc w:val="center"/>
              <w:rPr>
                <w:rFonts w:ascii="Times New Roman" w:hAnsi="Times New Roman" w:cs="Times New Roman"/>
                <w:b/>
                <w:sz w:val="24"/>
                <w:szCs w:val="24"/>
              </w:rPr>
            </w:pPr>
          </w:p>
        </w:tc>
        <w:tc>
          <w:tcPr>
            <w:tcW w:w="71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rPr>
                <w:rFonts w:ascii="Times New Roman" w:hAnsi="Times New Roman" w:cs="Times New Roman"/>
                <w:b/>
                <w:sz w:val="24"/>
                <w:szCs w:val="24"/>
              </w:rPr>
            </w:pPr>
            <w:r w:rsidRPr="00641748">
              <w:rPr>
                <w:rFonts w:ascii="Times New Roman" w:hAnsi="Times New Roman" w:cs="Times New Roman"/>
                <w:b/>
                <w:sz w:val="24"/>
                <w:szCs w:val="24"/>
              </w:rPr>
              <w:t>Модульний (змістовно-модульний контроль)</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10</w:t>
            </w:r>
          </w:p>
        </w:tc>
      </w:tr>
      <w:tr w:rsidR="00641748" w:rsidRPr="00641748" w:rsidTr="00641748">
        <w:trPr>
          <w:trHeight w:hRule="exact" w:val="576"/>
          <w:jc w:val="center"/>
        </w:trPr>
        <w:tc>
          <w:tcPr>
            <w:tcW w:w="1560" w:type="dxa"/>
            <w:vMerge/>
            <w:tcBorders>
              <w:top w:val="nil"/>
              <w:left w:val="single" w:sz="6" w:space="0" w:color="auto"/>
              <w:bottom w:val="single" w:sz="6" w:space="0" w:color="auto"/>
              <w:right w:val="single" w:sz="6" w:space="0" w:color="auto"/>
            </w:tcBorders>
            <w:shd w:val="clear" w:color="auto" w:fill="FFFFFF"/>
            <w:textDirection w:val="btLr"/>
            <w:vAlign w:val="center"/>
          </w:tcPr>
          <w:p w:rsidR="00641748" w:rsidRPr="00641748" w:rsidRDefault="00641748" w:rsidP="00641748">
            <w:pPr>
              <w:jc w:val="center"/>
              <w:rPr>
                <w:rFonts w:ascii="Times New Roman" w:hAnsi="Times New Roman" w:cs="Times New Roman"/>
                <w:b/>
                <w:sz w:val="24"/>
                <w:szCs w:val="24"/>
              </w:rPr>
            </w:pPr>
          </w:p>
          <w:p w:rsidR="00641748" w:rsidRPr="00641748" w:rsidRDefault="00641748" w:rsidP="00641748">
            <w:pPr>
              <w:jc w:val="center"/>
              <w:rPr>
                <w:rFonts w:ascii="Times New Roman" w:hAnsi="Times New Roman" w:cs="Times New Roman"/>
                <w:b/>
                <w:sz w:val="24"/>
                <w:szCs w:val="24"/>
              </w:rPr>
            </w:pPr>
          </w:p>
        </w:tc>
        <w:tc>
          <w:tcPr>
            <w:tcW w:w="718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rPr>
                <w:rFonts w:ascii="Times New Roman" w:hAnsi="Times New Roman" w:cs="Times New Roman"/>
                <w:b/>
                <w:sz w:val="24"/>
                <w:szCs w:val="24"/>
              </w:rPr>
            </w:pPr>
            <w:r w:rsidRPr="00641748">
              <w:rPr>
                <w:rFonts w:ascii="Times New Roman" w:hAnsi="Times New Roman" w:cs="Times New Roman"/>
                <w:b/>
                <w:sz w:val="24"/>
                <w:szCs w:val="24"/>
              </w:rPr>
              <w:t>Всього за модуль 2</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35</w:t>
            </w:r>
          </w:p>
        </w:tc>
      </w:tr>
      <w:tr w:rsidR="00641748" w:rsidRPr="00641748" w:rsidTr="00641748">
        <w:trPr>
          <w:trHeight w:hRule="exact" w:val="586"/>
          <w:jc w:val="center"/>
        </w:trPr>
        <w:tc>
          <w:tcPr>
            <w:tcW w:w="874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rPr>
                <w:rFonts w:ascii="Times New Roman" w:hAnsi="Times New Roman" w:cs="Times New Roman"/>
                <w:b/>
                <w:sz w:val="24"/>
                <w:szCs w:val="24"/>
              </w:rPr>
            </w:pPr>
            <w:r w:rsidRPr="00641748">
              <w:rPr>
                <w:rFonts w:ascii="Times New Roman" w:hAnsi="Times New Roman" w:cs="Times New Roman"/>
                <w:b/>
                <w:sz w:val="24"/>
                <w:szCs w:val="24"/>
              </w:rPr>
              <w:t>Всього за поточний контроль*</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70</w:t>
            </w:r>
          </w:p>
        </w:tc>
      </w:tr>
      <w:tr w:rsidR="00641748" w:rsidRPr="00641748" w:rsidTr="00641748">
        <w:trPr>
          <w:trHeight w:hRule="exact" w:val="581"/>
          <w:jc w:val="center"/>
        </w:trPr>
        <w:tc>
          <w:tcPr>
            <w:tcW w:w="874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rPr>
                <w:rFonts w:ascii="Times New Roman" w:hAnsi="Times New Roman" w:cs="Times New Roman"/>
                <w:b/>
                <w:sz w:val="24"/>
                <w:szCs w:val="24"/>
              </w:rPr>
            </w:pPr>
            <w:r w:rsidRPr="00641748">
              <w:rPr>
                <w:rFonts w:ascii="Times New Roman" w:hAnsi="Times New Roman" w:cs="Times New Roman"/>
                <w:b/>
                <w:sz w:val="24"/>
                <w:szCs w:val="24"/>
              </w:rPr>
              <w:t>Підсумковий контроль (екзамен)</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30</w:t>
            </w:r>
          </w:p>
        </w:tc>
      </w:tr>
      <w:tr w:rsidR="00641748" w:rsidRPr="00641748" w:rsidTr="00641748">
        <w:trPr>
          <w:trHeight w:hRule="exact" w:val="590"/>
          <w:jc w:val="center"/>
        </w:trPr>
        <w:tc>
          <w:tcPr>
            <w:tcW w:w="874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rPr>
                <w:rFonts w:ascii="Times New Roman" w:hAnsi="Times New Roman" w:cs="Times New Roman"/>
                <w:b/>
                <w:sz w:val="24"/>
                <w:szCs w:val="24"/>
              </w:rPr>
            </w:pPr>
            <w:r w:rsidRPr="00641748">
              <w:rPr>
                <w:rFonts w:ascii="Times New Roman" w:hAnsi="Times New Roman" w:cs="Times New Roman"/>
                <w:b/>
                <w:sz w:val="24"/>
                <w:szCs w:val="24"/>
              </w:rPr>
              <w:t>Разом</w:t>
            </w:r>
          </w:p>
        </w:tc>
        <w:tc>
          <w:tcPr>
            <w:tcW w:w="926" w:type="dxa"/>
            <w:tcBorders>
              <w:top w:val="single" w:sz="6" w:space="0" w:color="auto"/>
              <w:left w:val="single" w:sz="6" w:space="0" w:color="auto"/>
              <w:bottom w:val="single" w:sz="6" w:space="0" w:color="auto"/>
              <w:right w:val="single" w:sz="6" w:space="0" w:color="auto"/>
            </w:tcBorders>
            <w:shd w:val="clear" w:color="auto" w:fill="FFFFFF"/>
            <w:vAlign w:val="center"/>
          </w:tcPr>
          <w:p w:rsidR="00641748" w:rsidRPr="00641748" w:rsidRDefault="00641748" w:rsidP="00641748">
            <w:pPr>
              <w:jc w:val="center"/>
              <w:rPr>
                <w:rFonts w:ascii="Times New Roman" w:hAnsi="Times New Roman" w:cs="Times New Roman"/>
                <w:b/>
                <w:sz w:val="24"/>
                <w:szCs w:val="24"/>
              </w:rPr>
            </w:pPr>
            <w:r w:rsidRPr="00641748">
              <w:rPr>
                <w:rFonts w:ascii="Times New Roman" w:hAnsi="Times New Roman" w:cs="Times New Roman"/>
                <w:b/>
                <w:sz w:val="24"/>
                <w:szCs w:val="24"/>
              </w:rPr>
              <w:t>100</w:t>
            </w:r>
          </w:p>
        </w:tc>
      </w:tr>
    </w:tbl>
    <w:p w:rsidR="00641748" w:rsidRPr="00641748" w:rsidRDefault="00641748" w:rsidP="00641748">
      <w:pPr>
        <w:rPr>
          <w:rFonts w:ascii="Times New Roman" w:hAnsi="Times New Roman" w:cs="Times New Roman"/>
        </w:rPr>
      </w:pPr>
      <w:r w:rsidRPr="00641748">
        <w:rPr>
          <w:rFonts w:ascii="Times New Roman" w:hAnsi="Times New Roman" w:cs="Times New Roman"/>
        </w:rPr>
        <w:t xml:space="preserve"> *Максимально можлива кількість балів</w:t>
      </w:r>
    </w:p>
    <w:p w:rsidR="00641748" w:rsidRPr="00641748" w:rsidRDefault="00641748"/>
    <w:p w:rsidR="00641748" w:rsidRPr="00641748" w:rsidRDefault="00641748"/>
    <w:sectPr w:rsidR="00641748" w:rsidRPr="00641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F4"/>
    <w:rsid w:val="00270395"/>
    <w:rsid w:val="003C6C5A"/>
    <w:rsid w:val="00641748"/>
    <w:rsid w:val="0067016B"/>
    <w:rsid w:val="0086560E"/>
    <w:rsid w:val="009162F5"/>
    <w:rsid w:val="00D15CCD"/>
    <w:rsid w:val="00E53BF4"/>
    <w:rsid w:val="00E83AFF"/>
    <w:rsid w:val="00FE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88"/>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7B88"/>
    <w:rPr>
      <w:color w:val="0000FF"/>
      <w:u w:val="single"/>
    </w:rPr>
  </w:style>
  <w:style w:type="paragraph" w:styleId="a4">
    <w:name w:val="List Paragraph"/>
    <w:basedOn w:val="a"/>
    <w:uiPriority w:val="1"/>
    <w:qFormat/>
    <w:rsid w:val="00FE7B88"/>
    <w:pPr>
      <w:spacing w:after="160" w:line="256" w:lineRule="auto"/>
      <w:ind w:left="720"/>
      <w:contextualSpacing/>
    </w:pPr>
    <w:rPr>
      <w:rFonts w:cs="Times New Roman"/>
      <w:sz w:val="22"/>
      <w:szCs w:val="22"/>
    </w:rPr>
  </w:style>
  <w:style w:type="paragraph" w:styleId="a5">
    <w:name w:val="Balloon Text"/>
    <w:basedOn w:val="a"/>
    <w:link w:val="a6"/>
    <w:uiPriority w:val="99"/>
    <w:semiHidden/>
    <w:unhideWhenUsed/>
    <w:rsid w:val="00FE7B88"/>
    <w:rPr>
      <w:rFonts w:ascii="Tahoma" w:hAnsi="Tahoma" w:cs="Tahoma"/>
      <w:sz w:val="16"/>
      <w:szCs w:val="16"/>
    </w:rPr>
  </w:style>
  <w:style w:type="character" w:customStyle="1" w:styleId="a6">
    <w:name w:val="Текст выноски Знак"/>
    <w:basedOn w:val="a0"/>
    <w:link w:val="a5"/>
    <w:uiPriority w:val="99"/>
    <w:semiHidden/>
    <w:rsid w:val="00FE7B88"/>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88"/>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7B88"/>
    <w:rPr>
      <w:color w:val="0000FF"/>
      <w:u w:val="single"/>
    </w:rPr>
  </w:style>
  <w:style w:type="paragraph" w:styleId="a4">
    <w:name w:val="List Paragraph"/>
    <w:basedOn w:val="a"/>
    <w:uiPriority w:val="1"/>
    <w:qFormat/>
    <w:rsid w:val="00FE7B88"/>
    <w:pPr>
      <w:spacing w:after="160" w:line="256" w:lineRule="auto"/>
      <w:ind w:left="720"/>
      <w:contextualSpacing/>
    </w:pPr>
    <w:rPr>
      <w:rFonts w:cs="Times New Roman"/>
      <w:sz w:val="22"/>
      <w:szCs w:val="22"/>
    </w:rPr>
  </w:style>
  <w:style w:type="paragraph" w:styleId="a5">
    <w:name w:val="Balloon Text"/>
    <w:basedOn w:val="a"/>
    <w:link w:val="a6"/>
    <w:uiPriority w:val="99"/>
    <w:semiHidden/>
    <w:unhideWhenUsed/>
    <w:rsid w:val="00FE7B88"/>
    <w:rPr>
      <w:rFonts w:ascii="Tahoma" w:hAnsi="Tahoma" w:cs="Tahoma"/>
      <w:sz w:val="16"/>
      <w:szCs w:val="16"/>
    </w:rPr>
  </w:style>
  <w:style w:type="character" w:customStyle="1" w:styleId="a6">
    <w:name w:val="Текст выноски Знак"/>
    <w:basedOn w:val="a0"/>
    <w:link w:val="a5"/>
    <w:uiPriority w:val="99"/>
    <w:semiHidden/>
    <w:rsid w:val="00FE7B88"/>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odle.udau.edu.ua/login/change_password.php" TargetMode="External"/><Relationship Id="rId4" Type="http://schemas.openxmlformats.org/officeDocument/2006/relationships/settings" Target="settings.xml"/><Relationship Id="rId9" Type="http://schemas.openxmlformats.org/officeDocument/2006/relationships/hyperlink" Target="https://finance.udau.edu.ua/ua/pro-kafedru/vikladachi-ta-spivrobitniki/kolotuha-sergij-mikolajovi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2021-09-15T08:25:00Z</dcterms:created>
  <dcterms:modified xsi:type="dcterms:W3CDTF">2021-10-06T09:29:00Z</dcterms:modified>
</cp:coreProperties>
</file>