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2C04F5" w:rsidTr="003C1056">
        <w:trPr>
          <w:trHeight w:val="4108"/>
        </w:trPr>
        <w:tc>
          <w:tcPr>
            <w:tcW w:w="3592" w:type="dxa"/>
            <w:tcBorders>
              <w:top w:val="nil"/>
              <w:left w:val="nil"/>
            </w:tcBorders>
          </w:tcPr>
          <w:p w:rsidR="002C04F5" w:rsidRPr="00FD395B" w:rsidRDefault="00764E8B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4445" r="0" b="0"/>
                      <wp:docPr id="2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6CF54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lwKfd2QIAAPA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C04F5"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4445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4716C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C04F5"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:rsidR="002C04F5" w:rsidRDefault="002C04F5" w:rsidP="003C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підприємництва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торгівл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та біржов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ої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діяльн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ості</w:t>
            </w:r>
          </w:p>
        </w:tc>
        <w:tc>
          <w:tcPr>
            <w:tcW w:w="6937" w:type="dxa"/>
            <w:tcBorders>
              <w:top w:val="nil"/>
              <w:right w:val="nil"/>
            </w:tcBorders>
          </w:tcPr>
          <w:p w:rsidR="002C04F5" w:rsidRPr="00E1225F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:rsidR="002C04F5" w:rsidRPr="00E1225F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3823A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Аналіз господарської діяльності</w:t>
            </w: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вищої освіти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100DDD" w:rsidRDefault="008A52E5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highlight w:val="yellow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перший (бакалаврський)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092522" w:rsidRDefault="00092522" w:rsidP="003E1CA7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09252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076 «Підприємництво, торгівля та біржова діяльність»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092522" w:rsidRDefault="00092522" w:rsidP="003E1CA7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09252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«Підприємництво, торгівля та біржова діяльність»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E02BE2" w:rsidP="00D25441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еместр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E1225F" w:rsidRDefault="00764E8B" w:rsidP="00764E8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7</w:t>
                  </w:r>
                </w:p>
              </w:tc>
            </w:tr>
            <w:tr w:rsidR="00D91A36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D91A36" w:rsidRPr="00E1225F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:rsidR="00D91A36" w:rsidRPr="00E1225F" w:rsidRDefault="00092522" w:rsidP="0009252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  <w:lang w:val="en-US"/>
                    </w:rPr>
                    <w:t>4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  <w:lang w:val="en-US"/>
                    </w:rPr>
                    <w:t>2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092522" w:rsidRDefault="00092522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  <w:lang w:val="en-US"/>
                    </w:rPr>
                    <w:t>4</w:t>
                  </w:r>
                </w:p>
              </w:tc>
            </w:tr>
            <w:tr w:rsidR="00747EFB" w:rsidRPr="00E1225F" w:rsidTr="00E1225F">
              <w:trPr>
                <w:trHeight w:val="314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315D20" w:rsidRPr="00E1225F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українська</w:t>
                  </w:r>
                </w:p>
              </w:tc>
            </w:tr>
            <w:tr w:rsidR="00315D20" w:rsidRPr="00E1225F" w:rsidTr="00E1225F">
              <w:trPr>
                <w:trHeight w:val="314"/>
              </w:trPr>
              <w:tc>
                <w:tcPr>
                  <w:tcW w:w="3012" w:type="dxa"/>
                </w:tcPr>
                <w:p w:rsidR="00315D20" w:rsidRPr="00E1225F" w:rsidRDefault="002E6251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Обовʼязкова</w:t>
                  </w:r>
                  <w:proofErr w:type="spellEnd"/>
                  <w:r w:rsidR="00315D20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315D20" w:rsidRPr="00E1225F" w:rsidRDefault="00A24602" w:rsidP="00A92B5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Обов’язкова </w:t>
                  </w:r>
                </w:p>
              </w:tc>
            </w:tr>
          </w:tbl>
          <w:p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056" w:rsidTr="003C1056">
        <w:trPr>
          <w:trHeight w:val="257"/>
        </w:trPr>
        <w:tc>
          <w:tcPr>
            <w:tcW w:w="3592" w:type="dxa"/>
            <w:vAlign w:val="bottom"/>
          </w:tcPr>
          <w:p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37" w:type="dxa"/>
            <w:vAlign w:val="center"/>
          </w:tcPr>
          <w:p w:rsidR="003C1056" w:rsidRPr="00092522" w:rsidRDefault="00092522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Соколюк</w:t>
            </w:r>
            <w:proofErr w:type="spellEnd"/>
          </w:p>
        </w:tc>
      </w:tr>
      <w:tr w:rsidR="000A5414" w:rsidTr="003C1056">
        <w:trPr>
          <w:trHeight w:val="257"/>
        </w:trPr>
        <w:tc>
          <w:tcPr>
            <w:tcW w:w="3592" w:type="dxa"/>
            <w:vAlign w:val="bottom"/>
          </w:tcPr>
          <w:p w:rsidR="000A5414" w:rsidRPr="00092522" w:rsidRDefault="000A5414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="00E02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937" w:type="dxa"/>
            <w:vAlign w:val="center"/>
          </w:tcPr>
          <w:p w:rsidR="000A5414" w:rsidRPr="003E1CA7" w:rsidRDefault="000A5414" w:rsidP="002C3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https://economics.udau.edu.ua/ua/pro-kafedru/vikladachi-ta-spivrobitniki/sokolyuk-sergij-yurijovich.html</w:t>
            </w:r>
          </w:p>
        </w:tc>
      </w:tr>
      <w:tr w:rsidR="000A5414" w:rsidTr="003C1056">
        <w:trPr>
          <w:trHeight w:val="257"/>
        </w:trPr>
        <w:tc>
          <w:tcPr>
            <w:tcW w:w="3592" w:type="dxa"/>
            <w:vAlign w:val="bottom"/>
          </w:tcPr>
          <w:p w:rsidR="000A5414" w:rsidRDefault="000A5414" w:rsidP="0093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0A5414" w:rsidRDefault="000A5414" w:rsidP="009A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 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7" w:type="dxa"/>
            <w:vAlign w:val="center"/>
          </w:tcPr>
          <w:p w:rsidR="000A5414" w:rsidRPr="003E1CA7" w:rsidRDefault="000A5414" w:rsidP="002C3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A7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 kaf_pt@udau.edu.ua; </w:t>
            </w:r>
            <w:hyperlink r:id="rId7" w:history="1">
              <w:r w:rsidRPr="007A2B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unuspidpruemnutstvo@gmail.com</w:t>
              </w:r>
            </w:hyperlink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, </w:t>
            </w:r>
            <w:r w:rsidRPr="003C303F">
              <w:rPr>
                <w:rFonts w:ascii="Times New Roman" w:hAnsi="Times New Roman" w:cs="Times New Roman"/>
                <w:b/>
                <w:color w:val="9A9A9A"/>
                <w:sz w:val="24"/>
                <w:szCs w:val="24"/>
                <w:shd w:val="clear" w:color="auto" w:fill="FFFFFF"/>
              </w:rPr>
              <w:t>sokolyuk92@ukr.net</w:t>
            </w:r>
          </w:p>
        </w:tc>
      </w:tr>
      <w:tr w:rsidR="000A5414" w:rsidTr="003C1056">
        <w:trPr>
          <w:trHeight w:val="257"/>
        </w:trPr>
        <w:tc>
          <w:tcPr>
            <w:tcW w:w="3592" w:type="dxa"/>
            <w:vAlign w:val="bottom"/>
          </w:tcPr>
          <w:p w:rsidR="000A5414" w:rsidRDefault="000A5414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937" w:type="dxa"/>
            <w:vAlign w:val="center"/>
          </w:tcPr>
          <w:p w:rsidR="000A5414" w:rsidRPr="003E1CA7" w:rsidRDefault="000A5414" w:rsidP="002C3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7B">
              <w:rPr>
                <w:rFonts w:ascii="Times New Roman" w:hAnsi="Times New Roman" w:cs="Times New Roman"/>
                <w:sz w:val="24"/>
                <w:szCs w:val="28"/>
              </w:rPr>
              <w:t>https://moodle.udau.edu.ua</w:t>
            </w:r>
          </w:p>
        </w:tc>
      </w:tr>
    </w:tbl>
    <w:p w:rsidR="002C04F5" w:rsidRDefault="002C04F5" w:rsidP="00092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065" w:rsidRPr="00111996" w:rsidRDefault="00555A96" w:rsidP="00092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:rsidTr="00C5182D">
        <w:tc>
          <w:tcPr>
            <w:tcW w:w="1668" w:type="dxa"/>
          </w:tcPr>
          <w:p w:rsidR="00C53672" w:rsidRPr="00C53672" w:rsidRDefault="00C53672" w:rsidP="0009252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9072" w:type="dxa"/>
          </w:tcPr>
          <w:p w:rsidR="00C53672" w:rsidRPr="00092522" w:rsidRDefault="00092522" w:rsidP="00092522">
            <w:pPr>
              <w:pStyle w:val="BodyText21"/>
              <w:numPr>
                <w:ilvl w:val="0"/>
                <w:numId w:val="45"/>
              </w:numPr>
              <w:ind w:left="0"/>
              <w:rPr>
                <w:sz w:val="20"/>
              </w:rPr>
            </w:pPr>
            <w:r w:rsidRPr="00092522">
              <w:rPr>
                <w:sz w:val="20"/>
              </w:rPr>
              <w:t>формування теоретичних знань та практичних навичок з організації та методики проведення аналізу господарської діяльності (АГД) для вирішення аналітичних завдань, сформованих власником в процесі управління господарською діяльністю.</w:t>
            </w:r>
          </w:p>
        </w:tc>
      </w:tr>
      <w:tr w:rsidR="00C53672" w:rsidTr="00C5182D">
        <w:tc>
          <w:tcPr>
            <w:tcW w:w="1668" w:type="dxa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9072" w:type="dxa"/>
          </w:tcPr>
          <w:p w:rsidR="00C53672" w:rsidRPr="00092522" w:rsidRDefault="00092522" w:rsidP="00092522">
            <w:pPr>
              <w:pStyle w:val="Style3"/>
              <w:widowControl/>
              <w:spacing w:line="240" w:lineRule="auto"/>
              <w:ind w:firstLine="0"/>
              <w:rPr>
                <w:lang w:val="uk-UA"/>
              </w:rPr>
            </w:pPr>
            <w:r w:rsidRPr="00092522">
              <w:rPr>
                <w:sz w:val="20"/>
                <w:szCs w:val="20"/>
                <w:lang w:val="uk-UA"/>
              </w:rPr>
              <w:t>вивчення методичних прийомів аналізу господарської діяльності, технології їх застосування для пошуку резервів підвищення конкурентоспроможності та ефективності діяльності суб’єкта господарювання і його структурних підрозділів, об’єктивної оцінки досягнених результатів економічної діяльності взагалі та її складових елементів (операційної, фінансової та інвестиційної) в статиці, динаміці та у взаємозв’язку, а також формулювання економічно-обґрунтованих аналітичних висновків та надання пропозицій.</w:t>
            </w:r>
          </w:p>
        </w:tc>
      </w:tr>
      <w:tr w:rsidR="00C53672" w:rsidTr="00C5182D">
        <w:tc>
          <w:tcPr>
            <w:tcW w:w="1668" w:type="dxa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9072" w:type="dxa"/>
          </w:tcPr>
          <w:p w:rsidR="00092522" w:rsidRPr="009E0548" w:rsidRDefault="00092522" w:rsidP="00092522">
            <w:pPr>
              <w:pStyle w:val="af6"/>
              <w:numPr>
                <w:ilvl w:val="0"/>
                <w:numId w:val="46"/>
              </w:num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 xml:space="preserve">Здатність до абстрактного мислення, аналізу та синтезу. </w:t>
            </w:r>
          </w:p>
          <w:p w:rsidR="00092522" w:rsidRPr="009E0548" w:rsidRDefault="00092522" w:rsidP="00092522">
            <w:p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>- Здатність застосовувати отримані знання в практичних ситуаціях.</w:t>
            </w:r>
          </w:p>
          <w:p w:rsidR="00092522" w:rsidRPr="009E0548" w:rsidRDefault="00092522" w:rsidP="00092522">
            <w:p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 xml:space="preserve">-. Здатність до пошуку, оброблення та аналізу інформації з різних джерел. </w:t>
            </w:r>
          </w:p>
          <w:p w:rsidR="00092522" w:rsidRPr="009E0548" w:rsidRDefault="00092522" w:rsidP="00092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 xml:space="preserve">-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 </w:t>
            </w:r>
          </w:p>
          <w:p w:rsidR="00092522" w:rsidRPr="009E0548" w:rsidRDefault="00092522" w:rsidP="00092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>- Здатність усвідомлювати умови ефективності міжнародної сегментації, застосовувати методику аналізу зовнішніх ринків, розробляти стратегії виходу підприємства на іноземні ринки.</w:t>
            </w:r>
          </w:p>
          <w:p w:rsidR="00C53672" w:rsidRPr="009E0548" w:rsidRDefault="00C53672" w:rsidP="00092522">
            <w:pPr>
              <w:pStyle w:val="af6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672" w:rsidTr="00C5182D">
        <w:tc>
          <w:tcPr>
            <w:tcW w:w="1668" w:type="dxa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9072" w:type="dxa"/>
          </w:tcPr>
          <w:p w:rsidR="00092522" w:rsidRPr="009E0548" w:rsidRDefault="00092522" w:rsidP="00092522">
            <w:pPr>
              <w:widowControl w:val="0"/>
              <w:tabs>
                <w:tab w:val="left" w:pos="0"/>
                <w:tab w:val="left" w:pos="993"/>
              </w:tabs>
              <w:ind w:firstLine="239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>-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  <w:p w:rsidR="00092522" w:rsidRPr="009E0548" w:rsidRDefault="00092522" w:rsidP="00092522">
            <w:pPr>
              <w:widowControl w:val="0"/>
              <w:tabs>
                <w:tab w:val="left" w:pos="0"/>
                <w:tab w:val="left" w:pos="993"/>
              </w:tabs>
              <w:ind w:firstLine="239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 xml:space="preserve"> -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:rsidR="00092522" w:rsidRPr="009E0548" w:rsidRDefault="00092522" w:rsidP="00092522">
            <w:pPr>
              <w:widowControl w:val="0"/>
              <w:tabs>
                <w:tab w:val="left" w:pos="0"/>
                <w:tab w:val="left" w:pos="993"/>
              </w:tabs>
              <w:ind w:firstLine="239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>-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  <w:p w:rsidR="00092522" w:rsidRPr="009E0548" w:rsidRDefault="00092522" w:rsidP="00092522">
            <w:pPr>
              <w:widowControl w:val="0"/>
              <w:tabs>
                <w:tab w:val="left" w:pos="0"/>
                <w:tab w:val="left" w:pos="993"/>
              </w:tabs>
              <w:ind w:firstLine="239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 xml:space="preserve">-. 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  <w:p w:rsidR="00092522" w:rsidRPr="009E0548" w:rsidRDefault="00092522" w:rsidP="00092522">
            <w:pPr>
              <w:widowControl w:val="0"/>
              <w:tabs>
                <w:tab w:val="left" w:pos="0"/>
                <w:tab w:val="left" w:pos="993"/>
              </w:tabs>
              <w:ind w:firstLine="239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>-.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:rsidR="00092522" w:rsidRPr="009E0548" w:rsidRDefault="00092522" w:rsidP="00092522">
            <w:pPr>
              <w:ind w:hanging="873"/>
              <w:jc w:val="both"/>
              <w:rPr>
                <w:rFonts w:ascii="Times New Roman" w:hAnsi="Times New Roman" w:cs="Times New Roman"/>
                <w:szCs w:val="28"/>
              </w:rPr>
            </w:pPr>
            <w:r w:rsidRPr="009E0548">
              <w:rPr>
                <w:rFonts w:ascii="Times New Roman" w:hAnsi="Times New Roman" w:cs="Times New Roman"/>
                <w:szCs w:val="28"/>
              </w:rPr>
              <w:t xml:space="preserve">                 - Застосовувати одержані знання й уміння для контролю за виконанням дотримання правил торгівлі, зберігання товарів.</w:t>
            </w:r>
          </w:p>
          <w:p w:rsidR="00092522" w:rsidRPr="009E0548" w:rsidRDefault="00092522" w:rsidP="00092522">
            <w:pPr>
              <w:ind w:left="1440" w:hanging="87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53672" w:rsidRPr="009E0548" w:rsidRDefault="00C53672" w:rsidP="00092522">
            <w:pPr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</w:p>
        </w:tc>
      </w:tr>
    </w:tbl>
    <w:p w:rsidR="008C284B" w:rsidRDefault="008C284B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53672" w:rsidRPr="00131CF3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СТРУКТУРА КУРСУ</w:t>
      </w:r>
    </w:p>
    <w:p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799" w:type="dxa"/>
        <w:tblLook w:val="04A0" w:firstRow="1" w:lastRow="0" w:firstColumn="1" w:lastColumn="0" w:noHBand="0" w:noVBand="1"/>
      </w:tblPr>
      <w:tblGrid>
        <w:gridCol w:w="2536"/>
        <w:gridCol w:w="1453"/>
        <w:gridCol w:w="2974"/>
        <w:gridCol w:w="2958"/>
        <w:gridCol w:w="878"/>
      </w:tblGrid>
      <w:tr w:rsidR="008A509F" w:rsidRPr="00C53672" w:rsidTr="00AC746D">
        <w:tc>
          <w:tcPr>
            <w:tcW w:w="2536" w:type="dxa"/>
            <w:vAlign w:val="center"/>
          </w:tcPr>
          <w:p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:rsidR="00D42FE0" w:rsidRPr="0057254A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54A">
              <w:rPr>
                <w:rFonts w:ascii="Times New Roman" w:eastAsia="Times New Roman" w:hAnsi="Times New Roman" w:cs="Times New Roman"/>
                <w:b/>
              </w:rPr>
              <w:t>Години  (лекції/</w:t>
            </w:r>
          </w:p>
          <w:p w:rsidR="00555A96" w:rsidRPr="00C53672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54A">
              <w:rPr>
                <w:rFonts w:ascii="Times New Roman" w:eastAsia="Times New Roman" w:hAnsi="Times New Roman" w:cs="Times New Roman"/>
                <w:b/>
              </w:rPr>
              <w:t>п</w:t>
            </w:r>
            <w:r w:rsidR="00555A96" w:rsidRPr="0057254A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 w:rsidRPr="0057254A"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57254A">
              <w:rPr>
                <w:rFonts w:ascii="Times New Roman" w:eastAsia="Times New Roman" w:hAnsi="Times New Roman" w:cs="Times New Roman"/>
                <w:b/>
              </w:rPr>
              <w:t>)</w:t>
            </w:r>
            <w:r w:rsidRPr="0057254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74" w:type="dxa"/>
            <w:vAlign w:val="center"/>
          </w:tcPr>
          <w:p w:rsidR="00555A96" w:rsidRPr="00C53672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958" w:type="dxa"/>
            <w:vAlign w:val="center"/>
          </w:tcPr>
          <w:p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:rsidR="00555A96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:rsidR="00F727C5" w:rsidRPr="00C53672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C53672" w:rsidTr="00AC746D">
        <w:tc>
          <w:tcPr>
            <w:tcW w:w="10799" w:type="dxa"/>
            <w:gridSpan w:val="5"/>
          </w:tcPr>
          <w:p w:rsidR="00742CF2" w:rsidRPr="00C53672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717E91" w:rsidRDefault="005A564B" w:rsidP="003E1CA7">
            <w:pPr>
              <w:rPr>
                <w:rFonts w:ascii="Times New Roman" w:hAnsi="Times New Roman" w:cs="Times New Roman"/>
                <w:b/>
              </w:rPr>
            </w:pPr>
            <w:r w:rsidRPr="00717E91">
              <w:rPr>
                <w:rFonts w:ascii="Times New Roman" w:hAnsi="Times New Roman" w:cs="Times New Roman"/>
                <w:b/>
                <w:iCs/>
                <w:noProof/>
              </w:rPr>
              <w:t xml:space="preserve">Тема 1. </w:t>
            </w:r>
            <w:r w:rsidRPr="00717E91">
              <w:rPr>
                <w:rFonts w:ascii="Times New Roman" w:hAnsi="Times New Roman" w:cs="Times New Roman"/>
                <w:b/>
              </w:rPr>
              <w:t>Предмет, завдання і методи економічного аналізу</w:t>
            </w:r>
          </w:p>
        </w:tc>
        <w:tc>
          <w:tcPr>
            <w:tcW w:w="1453" w:type="dxa"/>
          </w:tcPr>
          <w:p w:rsidR="005A564B" w:rsidRPr="00C53672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1/2</w:t>
            </w:r>
          </w:p>
        </w:tc>
        <w:tc>
          <w:tcPr>
            <w:tcW w:w="2974" w:type="dxa"/>
          </w:tcPr>
          <w:p w:rsidR="005A564B" w:rsidRPr="00BD2528" w:rsidRDefault="005A564B" w:rsidP="00717E91">
            <w:pPr>
              <w:pStyle w:val="ae"/>
              <w:spacing w:after="0"/>
              <w:ind w:left="0" w:firstLine="301"/>
              <w:jc w:val="both"/>
              <w:rPr>
                <w:sz w:val="20"/>
                <w:szCs w:val="20"/>
                <w:lang w:val="uk-UA"/>
              </w:rPr>
            </w:pPr>
            <w:r w:rsidRPr="00BD2528">
              <w:rPr>
                <w:sz w:val="20"/>
                <w:szCs w:val="20"/>
                <w:lang w:val="uk-UA"/>
              </w:rPr>
              <w:t xml:space="preserve">Одним із основних завдань у сільському господарстві є удосконалення управління виробництвом з урахуванням зростання його масштабів, ускладнення економічних </w:t>
            </w:r>
            <w:proofErr w:type="spellStart"/>
            <w:r w:rsidRPr="00BD2528">
              <w:rPr>
                <w:sz w:val="20"/>
                <w:szCs w:val="20"/>
                <w:lang w:val="uk-UA"/>
              </w:rPr>
              <w:t>зв’язків</w:t>
            </w:r>
            <w:proofErr w:type="spellEnd"/>
            <w:r w:rsidRPr="00BD2528">
              <w:rPr>
                <w:sz w:val="20"/>
                <w:szCs w:val="20"/>
                <w:lang w:val="uk-UA"/>
              </w:rPr>
              <w:t>, вимог науково-технічного прогресу. Важливе значення для удосконалення системи і методів управління має забезпечення впровадження економічного механізму господарювання, наукове обґрунтування напрямів виробництва, посилення контролю за їх дотриманням, розробка заходів щодо забезпечення високої ефективності виробництва.</w:t>
            </w:r>
          </w:p>
          <w:p w:rsidR="005A564B" w:rsidRPr="007677A2" w:rsidRDefault="005A564B" w:rsidP="00717E91">
            <w:pPr>
              <w:pStyle w:val="ae"/>
              <w:spacing w:after="0"/>
              <w:ind w:left="0" w:firstLine="301"/>
              <w:jc w:val="both"/>
              <w:rPr>
                <w:szCs w:val="28"/>
                <w:lang w:val="uk-UA"/>
              </w:rPr>
            </w:pPr>
            <w:r w:rsidRPr="00BD2528">
              <w:rPr>
                <w:sz w:val="20"/>
                <w:szCs w:val="20"/>
                <w:lang w:val="uk-UA"/>
              </w:rPr>
              <w:t>У системі методів управління виробництвом аналіз діяльності підприємств дає можливість здійснювати контроль за виробництвом, економічно обґрунтовувати управлінські рішення, виявляти і більш повно використовувати резерви виробництва.</w:t>
            </w:r>
          </w:p>
        </w:tc>
        <w:tc>
          <w:tcPr>
            <w:tcW w:w="2958" w:type="dxa"/>
            <w:vAlign w:val="center"/>
          </w:tcPr>
          <w:p w:rsidR="005A564B" w:rsidRPr="00097A42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097A42">
              <w:rPr>
                <w:rFonts w:ascii="Times New Roman" w:hAnsi="Times New Roman" w:cs="Times New Roman"/>
              </w:rPr>
              <w:t>матеріалу</w:t>
            </w:r>
            <w:r w:rsidRPr="00AE7C06">
              <w:rPr>
                <w:rFonts w:ascii="Times New Roman" w:hAnsi="Times New Roman" w:cs="Times New Roman"/>
              </w:rPr>
              <w:t>, ознайомлення з сутністю курсу.</w:t>
            </w:r>
          </w:p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097A42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717E91" w:rsidRDefault="005A564B" w:rsidP="00717E9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717E9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Тема 2. </w:t>
            </w:r>
            <w:r w:rsidRPr="00717E91">
              <w:rPr>
                <w:rFonts w:ascii="Times New Roman" w:hAnsi="Times New Roman" w:cs="Times New Roman"/>
                <w:b/>
              </w:rPr>
              <w:t>Аналіз природно-кліматичних умов господарювання с/г підприємств</w:t>
            </w:r>
          </w:p>
        </w:tc>
        <w:tc>
          <w:tcPr>
            <w:tcW w:w="1453" w:type="dxa"/>
          </w:tcPr>
          <w:p w:rsidR="005A564B" w:rsidRPr="00C53672" w:rsidRDefault="005A564B" w:rsidP="00717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:rsidR="005A564B" w:rsidRPr="00717E91" w:rsidRDefault="005A564B" w:rsidP="009540C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CFCFC"/>
              </w:rPr>
            </w:pPr>
            <w:r w:rsidRPr="00717E91">
              <w:rPr>
                <w:rFonts w:ascii="Times New Roman" w:hAnsi="Times New Roman" w:cs="Times New Roman"/>
                <w:lang w:eastAsia="uk-UA"/>
              </w:rPr>
              <w:t xml:space="preserve">Результати роботи сільськогосподарських підприємств суттєво залежать від </w:t>
            </w:r>
            <w:proofErr w:type="spellStart"/>
            <w:r w:rsidRPr="00717E91">
              <w:rPr>
                <w:rFonts w:ascii="Times New Roman" w:hAnsi="Times New Roman" w:cs="Times New Roman"/>
                <w:lang w:eastAsia="uk-UA"/>
              </w:rPr>
              <w:t>природньокліматичних</w:t>
            </w:r>
            <w:proofErr w:type="spellEnd"/>
            <w:r w:rsidRPr="00717E91">
              <w:rPr>
                <w:rFonts w:ascii="Times New Roman" w:hAnsi="Times New Roman" w:cs="Times New Roman"/>
                <w:lang w:eastAsia="uk-UA"/>
              </w:rPr>
              <w:t xml:space="preserve"> умов. Тому аналіз розпочинається з вивчення природно-економічних умов господарювання, його розмірів, виробничого напряму, рівня інтенсифікації виробництва і його ефективності, що дає змогу об’єктивно оцінити результати діяльності підприємства.</w:t>
            </w:r>
          </w:p>
        </w:tc>
        <w:tc>
          <w:tcPr>
            <w:tcW w:w="2958" w:type="dxa"/>
          </w:tcPr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717E91" w:rsidRDefault="005A564B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717E9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Тема 3. </w:t>
            </w:r>
            <w:r w:rsidRPr="00717E91">
              <w:rPr>
                <w:rFonts w:ascii="Times New Roman" w:hAnsi="Times New Roman" w:cs="Times New Roman"/>
                <w:b/>
              </w:rPr>
              <w:t>Аналіз використання земельних ресурсів</w:t>
            </w:r>
          </w:p>
        </w:tc>
        <w:tc>
          <w:tcPr>
            <w:tcW w:w="1453" w:type="dxa"/>
          </w:tcPr>
          <w:p w:rsidR="005A564B" w:rsidRPr="00717E91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E91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717E91" w:rsidRDefault="005A564B" w:rsidP="00717E91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t>Значення і завдання аналізу. Загальна схема аналізу. Джерела інформації. Аналіз наявності, складу і структури земельних угідь, їх трансформації. Аналіз динаміки показників використання земельних угідь. Аналіз якості земель та виконання плану по її покращенню.</w:t>
            </w:r>
          </w:p>
          <w:p w:rsidR="005A564B" w:rsidRPr="00717E91" w:rsidRDefault="005A564B" w:rsidP="00717E91">
            <w:pPr>
              <w:pStyle w:val="Style3"/>
              <w:widowControl/>
              <w:spacing w:line="240" w:lineRule="auto"/>
              <w:ind w:firstLine="725"/>
              <w:rPr>
                <w:rStyle w:val="FontStyle76"/>
                <w:sz w:val="20"/>
                <w:szCs w:val="20"/>
                <w:lang w:val="uk-UA" w:eastAsia="uk-UA"/>
              </w:rPr>
            </w:pPr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технологічної та економічної ефективності використання земельних угідь. Аналіз ефективності земель під </w:t>
            </w:r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lastRenderedPageBreak/>
              <w:t>товарними та кормовими культурами. Аналіз структури посівних площ.</w:t>
            </w:r>
          </w:p>
          <w:p w:rsidR="005A564B" w:rsidRPr="00717E91" w:rsidRDefault="005A564B" w:rsidP="003705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</w:p>
        </w:tc>
        <w:tc>
          <w:tcPr>
            <w:tcW w:w="2958" w:type="dxa"/>
          </w:tcPr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A455FC">
              <w:rPr>
                <w:rFonts w:ascii="Times New Roman" w:hAnsi="Times New Roman" w:cs="Times New Roman"/>
              </w:rPr>
              <w:lastRenderedPageBreak/>
              <w:t xml:space="preserve">Опрацювання лекційного матеріалу, </w:t>
            </w:r>
            <w:r>
              <w:rPr>
                <w:rFonts w:ascii="Times New Roman" w:hAnsi="Times New Roman" w:cs="Times New Roman"/>
              </w:rPr>
              <w:t>дослідження земельних ресурсів.</w:t>
            </w:r>
          </w:p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>завдан</w:t>
            </w:r>
            <w:r>
              <w:rPr>
                <w:rFonts w:ascii="Times New Roman" w:hAnsi="Times New Roman" w:cs="Times New Roman"/>
              </w:rPr>
              <w:t>ня</w:t>
            </w:r>
            <w:proofErr w:type="spellEnd"/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717E91">
        <w:trPr>
          <w:trHeight w:val="5777"/>
        </w:trPr>
        <w:tc>
          <w:tcPr>
            <w:tcW w:w="2536" w:type="dxa"/>
          </w:tcPr>
          <w:p w:rsidR="005A564B" w:rsidRPr="00717E91" w:rsidRDefault="005A564B" w:rsidP="00717E91">
            <w:pPr>
              <w:rPr>
                <w:rFonts w:ascii="Times New Roman" w:hAnsi="Times New Roman" w:cs="Times New Roman"/>
                <w:b/>
              </w:rPr>
            </w:pPr>
            <w:r w:rsidRPr="00717E91">
              <w:rPr>
                <w:rFonts w:ascii="Times New Roman" w:hAnsi="Times New Roman" w:cs="Times New Roman"/>
                <w:b/>
              </w:rPr>
              <w:t>Тема</w:t>
            </w:r>
            <w:r w:rsidRPr="00717E91">
              <w:rPr>
                <w:rFonts w:ascii="Times New Roman" w:hAnsi="Times New Roman" w:cs="Times New Roman"/>
                <w:b/>
                <w:bCs/>
              </w:rPr>
              <w:t xml:space="preserve"> 4. </w:t>
            </w:r>
            <w:r w:rsidRPr="00717E91">
              <w:rPr>
                <w:rFonts w:ascii="Times New Roman" w:hAnsi="Times New Roman" w:cs="Times New Roman"/>
                <w:b/>
              </w:rPr>
              <w:t>Аналіз забезпеченості підприємства основними засобами виробництва та ефективності їх використання</w:t>
            </w:r>
          </w:p>
        </w:tc>
        <w:tc>
          <w:tcPr>
            <w:tcW w:w="1453" w:type="dxa"/>
          </w:tcPr>
          <w:p w:rsidR="005A564B" w:rsidRPr="00C53672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717E91" w:rsidRDefault="005A564B" w:rsidP="00717E91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t>Забезпеченість підприємства технікою, будівлями та спорудами, устаткуванням та іншими основними засобами. Аналіз динаміки оновлення та модернізації основних фондів, фондоозброєності праці.</w:t>
            </w:r>
          </w:p>
          <w:p w:rsidR="005A564B" w:rsidRPr="00717E91" w:rsidRDefault="005A564B" w:rsidP="00717E91">
            <w:pPr>
              <w:pStyle w:val="Style3"/>
              <w:widowControl/>
              <w:spacing w:line="240" w:lineRule="auto"/>
              <w:rPr>
                <w:rStyle w:val="FontStyle76"/>
                <w:sz w:val="20"/>
                <w:szCs w:val="20"/>
                <w:lang w:val="uk-UA" w:eastAsia="uk-UA"/>
              </w:rPr>
            </w:pPr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використання основних фондів. Класифікація показників використання   основних   фондів.   Аналіз   фондовіддачі   та   факторів використання основних фондів. Аналіз ефективності використання та освоєння виробничих </w:t>
            </w:r>
            <w:proofErr w:type="spellStart"/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t>потужностей</w:t>
            </w:r>
            <w:proofErr w:type="spellEnd"/>
            <w:r w:rsidRPr="00717E91">
              <w:rPr>
                <w:rStyle w:val="FontStyle76"/>
                <w:sz w:val="20"/>
                <w:szCs w:val="20"/>
                <w:lang w:val="uk-UA" w:eastAsia="uk-UA"/>
              </w:rPr>
              <w:t>.</w:t>
            </w:r>
          </w:p>
          <w:p w:rsidR="005A564B" w:rsidRPr="009A391F" w:rsidRDefault="005A564B" w:rsidP="00717E91">
            <w:pPr>
              <w:jc w:val="both"/>
              <w:rPr>
                <w:rFonts w:ascii="Times New Roman" w:hAnsi="Times New Roman" w:cs="Times New Roman"/>
              </w:rPr>
            </w:pPr>
            <w:r w:rsidRPr="00717E91">
              <w:rPr>
                <w:rStyle w:val="FontStyle76"/>
                <w:sz w:val="20"/>
                <w:szCs w:val="20"/>
                <w:lang w:eastAsia="uk-UA"/>
              </w:rPr>
              <w:t>Аналіз показників використання машинно-тракторного парку. Аналіз використання вантажного автотранспорту. Підрахунок резервів збільшення рівня використання МТП та вантажного автотранспорту.</w:t>
            </w:r>
          </w:p>
        </w:tc>
        <w:tc>
          <w:tcPr>
            <w:tcW w:w="2958" w:type="dxa"/>
          </w:tcPr>
          <w:p w:rsidR="005A564B" w:rsidRPr="00456411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 аналіз основних засобів.</w:t>
            </w:r>
          </w:p>
          <w:p w:rsidR="005A564B" w:rsidRPr="00C53672" w:rsidRDefault="005A564B" w:rsidP="002C356A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Default="005A564B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5A564B" w:rsidRPr="00717E91" w:rsidRDefault="005A564B" w:rsidP="00717E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564B" w:rsidRPr="00C53672" w:rsidTr="00AC746D">
        <w:tc>
          <w:tcPr>
            <w:tcW w:w="2536" w:type="dxa"/>
          </w:tcPr>
          <w:p w:rsidR="005A564B" w:rsidRPr="00717E91" w:rsidRDefault="005A564B" w:rsidP="00717E91">
            <w:pPr>
              <w:rPr>
                <w:rFonts w:ascii="Times New Roman" w:hAnsi="Times New Roman" w:cs="Times New Roman"/>
                <w:b/>
              </w:rPr>
            </w:pPr>
            <w:r w:rsidRPr="00717E91">
              <w:rPr>
                <w:rFonts w:ascii="Times New Roman" w:hAnsi="Times New Roman" w:cs="Times New Roman"/>
                <w:b/>
                <w:iCs/>
                <w:noProof/>
              </w:rPr>
              <w:t xml:space="preserve">Тема 5. </w:t>
            </w:r>
            <w:r w:rsidRPr="00717E91">
              <w:rPr>
                <w:rFonts w:ascii="Times New Roman" w:hAnsi="Times New Roman" w:cs="Times New Roman"/>
                <w:b/>
                <w:bCs/>
              </w:rPr>
              <w:t>Аналіз матеріальних оборотних ресурсів</w:t>
            </w:r>
          </w:p>
        </w:tc>
        <w:tc>
          <w:tcPr>
            <w:tcW w:w="1453" w:type="dxa"/>
          </w:tcPr>
          <w:p w:rsidR="005A564B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:rsidR="005A564B" w:rsidRPr="00BD2528" w:rsidRDefault="005A564B" w:rsidP="00717E91">
            <w:pPr>
              <w:pStyle w:val="Style3"/>
              <w:widowControl/>
              <w:spacing w:line="240" w:lineRule="auto"/>
              <w:ind w:firstLine="731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Значення і завдання аналізу. Загальна схема аналізу. Джерела інформації. Аналіз забезпеченості підприємства матеріальними ресурсами та ефективності їх використання. Аналіз потреби підприємства в матеріальних ресурсах і рівня виробничих запасів. Фактори, що на них впливають.</w:t>
            </w:r>
          </w:p>
          <w:p w:rsidR="005A564B" w:rsidRPr="00BD2528" w:rsidRDefault="005A564B" w:rsidP="00717E91">
            <w:pPr>
              <w:pStyle w:val="Style3"/>
              <w:widowControl/>
              <w:spacing w:line="240" w:lineRule="auto"/>
              <w:ind w:firstLine="731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Аналіз показників використання матеріальних ресурсів та оцінка динаміки показників матеріаломісткості продукції. Аналіз факторів зміни матеріаломісткості продукції та виявлення резервів її зниження та підвищення ефективності виробництва.</w:t>
            </w:r>
          </w:p>
          <w:p w:rsidR="005A564B" w:rsidRPr="00BD2528" w:rsidRDefault="005A564B" w:rsidP="00717E91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</w:p>
        </w:tc>
        <w:tc>
          <w:tcPr>
            <w:tcW w:w="2958" w:type="dxa"/>
          </w:tcPr>
          <w:p w:rsidR="005A564B" w:rsidRPr="00456411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 аналіз оборотних засобів.</w:t>
            </w:r>
          </w:p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Default="005A564B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E0BC2" w:rsidRPr="00C53672" w:rsidTr="00AC746D">
        <w:trPr>
          <w:trHeight w:val="387"/>
        </w:trPr>
        <w:tc>
          <w:tcPr>
            <w:tcW w:w="2536" w:type="dxa"/>
          </w:tcPr>
          <w:p w:rsidR="001E0BC2" w:rsidRPr="00C53672" w:rsidRDefault="001E0BC2" w:rsidP="002A4800">
            <w:pPr>
              <w:pStyle w:val="ae"/>
              <w:ind w:left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53672">
              <w:rPr>
                <w:b/>
                <w:sz w:val="20"/>
                <w:szCs w:val="20"/>
              </w:rPr>
              <w:t>Модульний</w:t>
            </w:r>
            <w:proofErr w:type="spellEnd"/>
            <w:r w:rsidRPr="00C53672">
              <w:rPr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1453" w:type="dxa"/>
          </w:tcPr>
          <w:p w:rsidR="001E0BC2" w:rsidRPr="00C53672" w:rsidRDefault="001E0BC2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1E0BC2" w:rsidRPr="009A391F" w:rsidRDefault="001E0BC2" w:rsidP="009540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E0BC2" w:rsidRPr="00C53672" w:rsidRDefault="001E0BC2" w:rsidP="00B366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E0BC2" w:rsidRPr="00C53672" w:rsidRDefault="003825E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E0BC2" w:rsidRPr="00C53672" w:rsidTr="00AC746D">
        <w:tc>
          <w:tcPr>
            <w:tcW w:w="10799" w:type="dxa"/>
            <w:gridSpan w:val="5"/>
          </w:tcPr>
          <w:p w:rsidR="001E0BC2" w:rsidRPr="009A391F" w:rsidRDefault="001E0BC2" w:rsidP="00954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391F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3825E7" w:rsidRDefault="005A564B" w:rsidP="00A246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  <w:r w:rsidRPr="003825E7">
              <w:rPr>
                <w:rFonts w:ascii="Times New Roman" w:hAnsi="Times New Roman" w:cs="Times New Roman"/>
                <w:b/>
                <w:iCs/>
                <w:noProof/>
              </w:rPr>
              <w:t xml:space="preserve">Тема 6. Аналіз використання </w:t>
            </w:r>
            <w:r w:rsidRPr="003825E7">
              <w:rPr>
                <w:rFonts w:ascii="Times New Roman" w:hAnsi="Times New Roman" w:cs="Times New Roman"/>
                <w:b/>
              </w:rPr>
              <w:t>трудових ресурсів сільського господарства</w:t>
            </w:r>
          </w:p>
        </w:tc>
        <w:tc>
          <w:tcPr>
            <w:tcW w:w="1453" w:type="dxa"/>
          </w:tcPr>
          <w:p w:rsidR="005A564B" w:rsidRPr="003825E7" w:rsidRDefault="005A564B" w:rsidP="003825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5E7">
              <w:rPr>
                <w:rFonts w:ascii="Times New Roman" w:eastAsia="Times New Roman" w:hAnsi="Times New Roman" w:cs="Times New Roman"/>
                <w:b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74" w:type="dxa"/>
          </w:tcPr>
          <w:p w:rsidR="005A564B" w:rsidRPr="003825E7" w:rsidRDefault="005A564B" w:rsidP="0037059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825E7">
              <w:rPr>
                <w:rStyle w:val="FontStyle76"/>
                <w:sz w:val="20"/>
                <w:szCs w:val="20"/>
                <w:lang w:eastAsia="uk-UA"/>
              </w:rPr>
              <w:t>Значення і завдання аналізу. Загальна схема аналізу. Джерела інформації. Аналіз забезпеченості підприємства трудовими ресурсами. Аналіз використання робочої сили. Аналіз використання робочого часу.</w:t>
            </w:r>
          </w:p>
        </w:tc>
        <w:tc>
          <w:tcPr>
            <w:tcW w:w="2958" w:type="dxa"/>
          </w:tcPr>
          <w:p w:rsidR="005A564B" w:rsidRPr="00456411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>
              <w:rPr>
                <w:rFonts w:ascii="Times New Roman" w:hAnsi="Times New Roman" w:cs="Times New Roman"/>
              </w:rPr>
              <w:t>аналіз трудових ресурсів</w:t>
            </w:r>
            <w:r w:rsidRPr="00816617">
              <w:rPr>
                <w:rFonts w:ascii="Times New Roman" w:hAnsi="Times New Roman" w:cs="Times New Roman"/>
              </w:rPr>
              <w:t>.</w:t>
            </w:r>
          </w:p>
          <w:p w:rsidR="005A564B" w:rsidRPr="00C53672" w:rsidRDefault="005A564B" w:rsidP="002C356A">
            <w:pPr>
              <w:rPr>
                <w:rFonts w:ascii="Times New Roman" w:eastAsia="Times New Roman" w:hAnsi="Times New Roman" w:cs="Times New Roman"/>
                <w:b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3825E7" w:rsidRDefault="005A564B" w:rsidP="00A246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3825E7">
              <w:rPr>
                <w:rFonts w:ascii="Times New Roman" w:hAnsi="Times New Roman" w:cs="Times New Roman"/>
                <w:b/>
                <w:iCs/>
                <w:noProof/>
              </w:rPr>
              <w:lastRenderedPageBreak/>
              <w:t xml:space="preserve">Тема 7. Аналіз </w:t>
            </w:r>
            <w:r w:rsidRPr="003825E7">
              <w:rPr>
                <w:rFonts w:ascii="Times New Roman" w:hAnsi="Times New Roman" w:cs="Times New Roman"/>
                <w:b/>
              </w:rPr>
              <w:t>продуктивності праці у сільському господарства господарстві</w:t>
            </w:r>
          </w:p>
        </w:tc>
        <w:tc>
          <w:tcPr>
            <w:tcW w:w="1453" w:type="dxa"/>
          </w:tcPr>
          <w:p w:rsidR="005A564B" w:rsidRPr="00C53672" w:rsidRDefault="005A564B" w:rsidP="003825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:rsidR="005A564B" w:rsidRPr="003825E7" w:rsidRDefault="005A564B" w:rsidP="009540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5E7">
              <w:rPr>
                <w:rStyle w:val="FontStyle76"/>
                <w:sz w:val="20"/>
                <w:szCs w:val="20"/>
                <w:lang w:eastAsia="uk-UA"/>
              </w:rPr>
              <w:t>Показники та аналіз динаміки продуктивності праці. Аналіз впливу трудових та організаційно-технічних факторів на динаміку продуктивності праці. Аналіз трудомісткості продукції. Аналіз резервів продуктивності праці та виробництва продукції за рахунок кращого використання трудових ресурсів.</w:t>
            </w:r>
          </w:p>
        </w:tc>
        <w:tc>
          <w:tcPr>
            <w:tcW w:w="2958" w:type="dxa"/>
          </w:tcPr>
          <w:p w:rsidR="005A564B" w:rsidRPr="00456411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Pr="004564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аналіз продуктивності праці</w:t>
            </w:r>
            <w:r w:rsidRPr="00816617">
              <w:rPr>
                <w:rFonts w:ascii="Times New Roman" w:hAnsi="Times New Roman" w:cs="Times New Roman"/>
              </w:rPr>
              <w:t>.</w:t>
            </w:r>
          </w:p>
          <w:p w:rsidR="005A564B" w:rsidRPr="00C53672" w:rsidRDefault="005A564B" w:rsidP="002C356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56411">
              <w:rPr>
                <w:rFonts w:ascii="Times New Roman" w:hAnsi="Times New Roman" w:cs="Times New Roman"/>
              </w:rPr>
              <w:t>Виконання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3825E7" w:rsidRDefault="005A564B" w:rsidP="00A246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3825E7">
              <w:rPr>
                <w:rFonts w:ascii="Times New Roman" w:hAnsi="Times New Roman" w:cs="Times New Roman"/>
                <w:b/>
                <w:iCs/>
                <w:noProof/>
              </w:rPr>
              <w:t>Тема 8. Аналіз собівартості сільськогосподарської продукції</w:t>
            </w:r>
          </w:p>
        </w:tc>
        <w:tc>
          <w:tcPr>
            <w:tcW w:w="1453" w:type="dxa"/>
          </w:tcPr>
          <w:p w:rsidR="005A564B" w:rsidRPr="00C53672" w:rsidRDefault="005A564B" w:rsidP="00DE5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25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Напрями аналізу витрат на підприємстві за елементами витрат і статтями калькуляції, за залежністю від обсягу виробництва та збуту продукції, за місцями виникнення витрат, за об'єктами калькуляції.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Аналіз собівартості продукції за статтями витрат. Аналіз матеріальних витрат. Аналіз витрат на оплату праці. Аналіз комплексних статей витрат. Аналіз собівартості окремих видів продукції. Фактори формування собівартості продукції і методи їх аналізу.</w:t>
            </w:r>
          </w:p>
          <w:p w:rsidR="005A564B" w:rsidRPr="009A391F" w:rsidRDefault="005A564B" w:rsidP="003825E7">
            <w:pPr>
              <w:jc w:val="both"/>
              <w:rPr>
                <w:rFonts w:ascii="Times New Roman" w:hAnsi="Times New Roman" w:cs="Times New Roman"/>
              </w:rPr>
            </w:pPr>
            <w:r w:rsidRPr="00BD2528">
              <w:rPr>
                <w:rStyle w:val="FontStyle76"/>
                <w:lang w:eastAsia="uk-UA"/>
              </w:rPr>
              <w:t>Зміст і методи оперативного аналізу витрат на виробництво продукції. Оцінка поточних та перспективних резервів зниження собівартості продукції сільського господарства. Розробка заходів для реалізації виявлених резервів.</w:t>
            </w:r>
          </w:p>
        </w:tc>
        <w:tc>
          <w:tcPr>
            <w:tcW w:w="2958" w:type="dxa"/>
          </w:tcPr>
          <w:p w:rsidR="005A564B" w:rsidRPr="00C53672" w:rsidRDefault="005A564B" w:rsidP="002C356A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816617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8166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собівартості продукції. </w:t>
            </w: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:rsidR="005A564B" w:rsidRPr="00C53672" w:rsidRDefault="005A564B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3825E7" w:rsidRDefault="005A564B" w:rsidP="00A246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3825E7">
              <w:rPr>
                <w:rFonts w:ascii="Times New Roman" w:hAnsi="Times New Roman" w:cs="Times New Roman"/>
                <w:b/>
                <w:iCs/>
                <w:noProof/>
              </w:rPr>
              <w:t>Тема 9. Аналіз виробництва і розподілу продукції рослинництва</w:t>
            </w:r>
            <w:r w:rsidR="008A52E5">
              <w:rPr>
                <w:rFonts w:ascii="Times New Roman" w:hAnsi="Times New Roman" w:cs="Times New Roman"/>
                <w:b/>
                <w:iCs/>
                <w:noProof/>
              </w:rPr>
              <w:t>*</w:t>
            </w:r>
          </w:p>
        </w:tc>
        <w:tc>
          <w:tcPr>
            <w:tcW w:w="1453" w:type="dxa"/>
          </w:tcPr>
          <w:p w:rsidR="005A564B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Значення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і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завдання аналізу. Загальна схема і послідовність проведення аналізу.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Джерела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інформації. Фактори виробництва продукції рослинництва.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25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обсягу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виробництва продукції рослинництва в натуральному та вартісному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вимірі.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динаміки обсягів виробництва продукції в цілому та окремих її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видів.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Аналіз впливу екстенсивних та інтенсивних факторів на динаміку показників, методика їх розрахунку. Факторний аналіз урожайності.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асортименту і структури виробленої продукції рослинництва. Комплексний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lastRenderedPageBreak/>
              <w:t xml:space="preserve">аналіз впливу структурний зрушень на економічні показники роботи підприємства. Методика розрахунку впливу цього </w:t>
            </w:r>
            <w:proofErr w:type="spellStart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фактора</w:t>
            </w:r>
            <w:proofErr w:type="spellEnd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 на обсяг виробництва та інші показники підприємства.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25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якості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продукції рослинництва. Показники якості. Пошук та обчислення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резервів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збільшення обсягів виробництва продукції рослинництва.</w:t>
            </w:r>
          </w:p>
          <w:p w:rsidR="005A564B" w:rsidRPr="0005127B" w:rsidRDefault="005A564B" w:rsidP="00370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2D3DC5">
              <w:rPr>
                <w:rFonts w:ascii="Times New Roman" w:hAnsi="Times New Roman" w:cs="Times New Roman"/>
              </w:rPr>
              <w:lastRenderedPageBreak/>
              <w:t xml:space="preserve">Опрацювання лекційного матеріалу, аналіз </w:t>
            </w:r>
            <w:r>
              <w:rPr>
                <w:rFonts w:ascii="Times New Roman" w:hAnsi="Times New Roman" w:cs="Times New Roman"/>
              </w:rPr>
              <w:t>виробництва продукції рослинництва</w:t>
            </w:r>
            <w:r w:rsidRPr="002D3DC5">
              <w:rPr>
                <w:rFonts w:ascii="Times New Roman" w:hAnsi="Times New Roman" w:cs="Times New Roman"/>
              </w:rPr>
              <w:t xml:space="preserve">. Виконання дослідницького завдання, наведеного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2D3DC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Default="005A564B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Default="005A564B" w:rsidP="0038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A564B" w:rsidRPr="003825E7" w:rsidRDefault="005A564B" w:rsidP="0038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825E7">
              <w:rPr>
                <w:rFonts w:ascii="Times New Roman" w:hAnsi="Times New Roman" w:cs="Times New Roman"/>
                <w:b/>
              </w:rPr>
              <w:t>Тема 10. Аналіз виробництва продукції тваринництва</w:t>
            </w:r>
          </w:p>
          <w:p w:rsidR="005A564B" w:rsidRPr="0005127B" w:rsidRDefault="005A564B" w:rsidP="00A246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1453" w:type="dxa"/>
          </w:tcPr>
          <w:p w:rsidR="005A564B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Значення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і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завдання аналізу. Загальна схема і послідовність проведення аналізу.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Джерела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інформації. Фактори виробництва продукції тваринництва.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обсягу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виробництва продукції тваринництва в натуральному та вартісному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вимірі.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динаміки обсягів виробництва продукції в цілому та окремих її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видів.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Аналіз впливу екстенсивних та інтенсивних факторів на динаміку показників, методика їх розрахунку. Факторний аналіз продуктивності тварин.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25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Аналіз забезпеченості тварин кормами. Достатність та якість кормової бази. Ефективність використання кормів.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3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асортименту і структури виробленої продукції тваринництва. Комплексний аналіз впливу структурний зрушень на економічні показники роботи підприємства. Методика розрахунку впливу цього </w:t>
            </w:r>
            <w:proofErr w:type="spellStart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фактора</w:t>
            </w:r>
            <w:proofErr w:type="spellEnd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 на обсяг виробництва та інші показники підприємства.</w:t>
            </w:r>
          </w:p>
          <w:p w:rsidR="005A564B" w:rsidRPr="00BD2528" w:rsidRDefault="005A564B" w:rsidP="003825E7">
            <w:pPr>
              <w:pStyle w:val="Style3"/>
              <w:widowControl/>
              <w:spacing w:line="240" w:lineRule="auto"/>
              <w:ind w:firstLine="725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Аналіз якості продукції тваринництва. Показники якості. Пошук та обчислення резервів збільшення обсягів виробництва продукції тваринництва.</w:t>
            </w:r>
          </w:p>
          <w:p w:rsidR="005A564B" w:rsidRPr="0005127B" w:rsidRDefault="005A564B" w:rsidP="00370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2D3DC5">
              <w:rPr>
                <w:rFonts w:ascii="Times New Roman" w:hAnsi="Times New Roman" w:cs="Times New Roman"/>
              </w:rPr>
              <w:t xml:space="preserve">Опрацювання лекційного матеріалу, аналіз </w:t>
            </w:r>
            <w:r>
              <w:rPr>
                <w:rFonts w:ascii="Times New Roman" w:hAnsi="Times New Roman" w:cs="Times New Roman"/>
              </w:rPr>
              <w:t>виробництва продукції тваринництва</w:t>
            </w:r>
            <w:r w:rsidRPr="002D3DC5">
              <w:rPr>
                <w:rFonts w:ascii="Times New Roman" w:hAnsi="Times New Roman" w:cs="Times New Roman"/>
              </w:rPr>
              <w:t xml:space="preserve">. Виконання дослідницького завдання, наведеного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2D3DC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Default="005A564B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9E0548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51737" w:rsidRPr="00C53672" w:rsidTr="00AC746D">
        <w:tc>
          <w:tcPr>
            <w:tcW w:w="10799" w:type="dxa"/>
            <w:gridSpan w:val="5"/>
          </w:tcPr>
          <w:p w:rsidR="00982701" w:rsidRDefault="00982701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701" w:rsidRDefault="00982701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701" w:rsidRDefault="00982701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E0548" w:rsidRDefault="009E0548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52E5" w:rsidRDefault="008A52E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52E5" w:rsidRDefault="008A52E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505">
              <w:rPr>
                <w:rFonts w:ascii="Times New Roman" w:eastAsia="Times New Roman" w:hAnsi="Times New Roman" w:cs="Times New Roman"/>
                <w:b/>
              </w:rPr>
              <w:lastRenderedPageBreak/>
              <w:t>Змістовний модуль 3.</w:t>
            </w:r>
          </w:p>
        </w:tc>
      </w:tr>
      <w:tr w:rsidR="005A564B" w:rsidRPr="00C53672" w:rsidTr="009E0548">
        <w:trPr>
          <w:trHeight w:val="3284"/>
        </w:trPr>
        <w:tc>
          <w:tcPr>
            <w:tcW w:w="2536" w:type="dxa"/>
          </w:tcPr>
          <w:p w:rsidR="005A564B" w:rsidRPr="009E0548" w:rsidRDefault="005A564B" w:rsidP="009E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9E0548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Pr="009E0548">
              <w:rPr>
                <w:rFonts w:ascii="Times New Roman" w:hAnsi="Times New Roman" w:cs="Times New Roman"/>
                <w:b/>
                <w:iCs/>
                <w:noProof/>
              </w:rPr>
              <w:t xml:space="preserve"> 11. Аналіз виробничих результатів доходності та рентабельності господарства</w:t>
            </w:r>
          </w:p>
          <w:p w:rsidR="005A564B" w:rsidRPr="00C53672" w:rsidRDefault="005A564B" w:rsidP="00A246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5A564B" w:rsidRPr="00C53672" w:rsidRDefault="005A564B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9E0548" w:rsidRDefault="005A564B" w:rsidP="009E05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548">
              <w:rPr>
                <w:rFonts w:ascii="Times New Roman" w:hAnsi="Times New Roman" w:cs="Times New Roman"/>
              </w:rPr>
              <w:t>Формування  і аналіз доходів господарства. Аналіз валового доходу господарства. Аналіз  прибутку від основної діяльності. Показники реалізації сільськогосподарської продукції. Вплив окремих факторів на прибуток від реалізації сільськогосподарської продукції. Аналіз рентабельності виробництва  продукції.</w:t>
            </w:r>
          </w:p>
        </w:tc>
        <w:tc>
          <w:tcPr>
            <w:tcW w:w="2958" w:type="dxa"/>
          </w:tcPr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9E0548" w:rsidRDefault="005A564B" w:rsidP="009E0548">
            <w:pPr>
              <w:autoSpaceDE w:val="0"/>
              <w:autoSpaceDN w:val="0"/>
              <w:adjustRightInd w:val="0"/>
              <w:ind w:firstLine="748"/>
              <w:jc w:val="both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9E0548">
              <w:rPr>
                <w:rFonts w:ascii="Times New Roman" w:hAnsi="Times New Roman" w:cs="Times New Roman"/>
                <w:b/>
              </w:rPr>
              <w:t xml:space="preserve">Тема 12. </w:t>
            </w:r>
            <w:r w:rsidRPr="009E0548">
              <w:rPr>
                <w:rFonts w:ascii="Times New Roman" w:hAnsi="Times New Roman" w:cs="Times New Roman"/>
                <w:b/>
                <w:iCs/>
                <w:noProof/>
              </w:rPr>
              <w:t>Аналіз фінансових результатів діяльності підприємства</w:t>
            </w:r>
          </w:p>
          <w:p w:rsidR="005A564B" w:rsidRPr="00C53672" w:rsidRDefault="005A564B" w:rsidP="0029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5A564B" w:rsidRPr="00C53672" w:rsidRDefault="005A564B" w:rsidP="00DE5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BD2528" w:rsidRDefault="005A564B" w:rsidP="009E054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Значеним, завдання та система інформаційного забезпечення аналізу.</w:t>
            </w:r>
          </w:p>
          <w:p w:rsidR="005A564B" w:rsidRPr="00BD2528" w:rsidRDefault="005A564B" w:rsidP="009E0548">
            <w:pPr>
              <w:pStyle w:val="Style3"/>
              <w:widowControl/>
              <w:spacing w:line="240" w:lineRule="auto"/>
              <w:ind w:firstLine="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використання і реалізації сільськогосподарської продукції. Показники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рівня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товарності та фактори, що формують його рівень. Аналіз динаміки реалізації видів продукції. Аналіз рівня </w:t>
            </w:r>
            <w:proofErr w:type="spellStart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середньореалізаційних</w:t>
            </w:r>
            <w:proofErr w:type="spellEnd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 цін. Чистий дохід від реалізації продукції. Факторний аналіз прибутку від реалізації видів продукції.</w:t>
            </w:r>
          </w:p>
          <w:p w:rsidR="005A564B" w:rsidRPr="00BD2528" w:rsidRDefault="005A564B" w:rsidP="009E0548">
            <w:pPr>
              <w:pStyle w:val="Style3"/>
              <w:widowControl/>
              <w:spacing w:line="240" w:lineRule="auto"/>
              <w:ind w:firstLine="734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Місце прибутку в системі узагальнюючих вартісних показників, його значення в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оцінці і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стимулюванні економічної ефективності підприємства. Чистий прибуток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і його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складові. Аналіз розподілу прибутку. Фактори, що формують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його розмір.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Оцінка можливостей збільшення прибутку.</w:t>
            </w:r>
          </w:p>
          <w:p w:rsidR="005A564B" w:rsidRPr="009E0548" w:rsidRDefault="005A564B" w:rsidP="009E05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548">
              <w:rPr>
                <w:rStyle w:val="FontStyle76"/>
                <w:sz w:val="20"/>
                <w:szCs w:val="20"/>
                <w:lang w:eastAsia="uk-UA"/>
              </w:rPr>
              <w:t>Рівень рентабельності окремих видів продукції та сільськогосподарського виробництва в цілому. Аналіз рентабельності: Загальної рентабельності виробництва, реалізованої продукції, окремих її видів. Фактори зміни рентабельності, резерви зростання.</w:t>
            </w:r>
          </w:p>
        </w:tc>
        <w:tc>
          <w:tcPr>
            <w:tcW w:w="2958" w:type="dxa"/>
          </w:tcPr>
          <w:p w:rsidR="005A564B" w:rsidRPr="00816617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>
              <w:rPr>
                <w:rFonts w:ascii="Times New Roman" w:hAnsi="Times New Roman" w:cs="Times New Roman"/>
              </w:rPr>
              <w:t>вивчення результатів фінансового стану</w:t>
            </w:r>
            <w:r w:rsidRPr="00816617">
              <w:rPr>
                <w:rFonts w:ascii="Times New Roman" w:hAnsi="Times New Roman" w:cs="Times New Roman"/>
              </w:rPr>
              <w:t>.</w:t>
            </w:r>
          </w:p>
          <w:p w:rsidR="005A564B" w:rsidRPr="00C53672" w:rsidRDefault="005A564B" w:rsidP="002C356A">
            <w:pPr>
              <w:jc w:val="both"/>
              <w:rPr>
                <w:rFonts w:ascii="Times New Roman" w:hAnsi="Times New Roman" w:cs="Times New Roman"/>
              </w:rPr>
            </w:pPr>
            <w:r w:rsidRPr="00816617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295A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9E0548" w:rsidRDefault="005A564B" w:rsidP="0029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0548">
              <w:rPr>
                <w:rFonts w:ascii="Times New Roman" w:hAnsi="Times New Roman" w:cs="Times New Roman"/>
                <w:b/>
              </w:rPr>
              <w:t xml:space="preserve">Тема 13. </w:t>
            </w:r>
            <w:r w:rsidRPr="009E0548">
              <w:rPr>
                <w:rFonts w:ascii="Times New Roman" w:hAnsi="Times New Roman" w:cs="Times New Roman"/>
                <w:b/>
                <w:iCs/>
                <w:noProof/>
              </w:rPr>
              <w:t>Аналіз фінансового стану підприємства</w:t>
            </w:r>
          </w:p>
        </w:tc>
        <w:tc>
          <w:tcPr>
            <w:tcW w:w="1453" w:type="dxa"/>
          </w:tcPr>
          <w:p w:rsidR="005A564B" w:rsidRPr="00C53672" w:rsidRDefault="005A564B" w:rsidP="00DE5C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BD2528" w:rsidRDefault="005A564B" w:rsidP="009E0548">
            <w:pPr>
              <w:pStyle w:val="Style3"/>
              <w:widowControl/>
              <w:spacing w:line="240" w:lineRule="auto"/>
              <w:ind w:firstLine="0"/>
              <w:rPr>
                <w:rStyle w:val="FontStyle76"/>
                <w:sz w:val="20"/>
                <w:szCs w:val="20"/>
                <w:lang w:val="uk-UA" w:eastAsia="uk-UA"/>
              </w:rPr>
            </w:pP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Аналіз рівня </w:t>
            </w:r>
            <w:proofErr w:type="spellStart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середньореалізаційних</w:t>
            </w:r>
            <w:proofErr w:type="spellEnd"/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 цін. Чистий дохід від реалізації продукції. Факторний аналіз прибутку від реалізації видів продукції. Чистий прибуток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і його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 xml:space="preserve">складові. Аналіз розподілу прибутку. Фактори, що формують </w:t>
            </w:r>
            <w:r w:rsidRPr="00BD2528">
              <w:rPr>
                <w:rStyle w:val="FontStyle60"/>
                <w:sz w:val="20"/>
                <w:szCs w:val="20"/>
                <w:lang w:val="uk-UA" w:eastAsia="uk-UA"/>
              </w:rPr>
              <w:t xml:space="preserve">його розмір. </w:t>
            </w:r>
            <w:r w:rsidRPr="00BD2528">
              <w:rPr>
                <w:rStyle w:val="FontStyle76"/>
                <w:sz w:val="20"/>
                <w:szCs w:val="20"/>
                <w:lang w:val="uk-UA" w:eastAsia="uk-UA"/>
              </w:rPr>
              <w:t>Оцінка можливостей збільшення прибутку.</w:t>
            </w:r>
          </w:p>
          <w:p w:rsidR="005A564B" w:rsidRPr="009E0548" w:rsidRDefault="005A564B" w:rsidP="009E05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548">
              <w:rPr>
                <w:rStyle w:val="FontStyle76"/>
                <w:sz w:val="20"/>
                <w:szCs w:val="20"/>
                <w:lang w:eastAsia="uk-UA"/>
              </w:rPr>
              <w:lastRenderedPageBreak/>
              <w:t>Загальної рентабельності виробництва, реалізованої продукції, окремих її видів. Фактори зміни рентабельності, резерви зростання.</w:t>
            </w:r>
          </w:p>
        </w:tc>
        <w:tc>
          <w:tcPr>
            <w:tcW w:w="2958" w:type="dxa"/>
          </w:tcPr>
          <w:p w:rsidR="005A564B" w:rsidRPr="00456411" w:rsidRDefault="005A564B" w:rsidP="002C356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lastRenderedPageBreak/>
              <w:t xml:space="preserve">Опрацювання лекційного </w:t>
            </w:r>
            <w:r w:rsidRPr="00816617">
              <w:rPr>
                <w:rFonts w:ascii="Times New Roman" w:hAnsi="Times New Roman" w:cs="Times New Roman"/>
              </w:rPr>
              <w:t>матеріалу, вивчення економічних результатів та</w:t>
            </w:r>
            <w:r>
              <w:rPr>
                <w:rFonts w:ascii="Times New Roman" w:hAnsi="Times New Roman" w:cs="Times New Roman"/>
              </w:rPr>
              <w:t xml:space="preserve"> ефективності діяльності  підприємств</w:t>
            </w:r>
            <w:r w:rsidRPr="00456411">
              <w:rPr>
                <w:rFonts w:ascii="Times New Roman" w:hAnsi="Times New Roman" w:cs="Times New Roman"/>
              </w:rPr>
              <w:t>.</w:t>
            </w:r>
          </w:p>
          <w:p w:rsidR="005A564B" w:rsidRPr="00C53672" w:rsidRDefault="005A564B" w:rsidP="002C356A">
            <w:pPr>
              <w:jc w:val="both"/>
              <w:rPr>
                <w:rFonts w:ascii="Times New Roman" w:hAnsi="Times New Roman" w:cs="Times New Roman"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</w:t>
            </w:r>
            <w:r w:rsidRPr="00C53672">
              <w:rPr>
                <w:rFonts w:ascii="Times New Roman" w:hAnsi="Times New Roman" w:cs="Times New Roman"/>
              </w:rPr>
              <w:lastRenderedPageBreak/>
              <w:t xml:space="preserve">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Pr="00C53672" w:rsidRDefault="005A564B" w:rsidP="00295A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</w:tr>
      <w:tr w:rsidR="005A564B" w:rsidRPr="00C53672" w:rsidTr="00AC746D">
        <w:tc>
          <w:tcPr>
            <w:tcW w:w="2536" w:type="dxa"/>
          </w:tcPr>
          <w:p w:rsidR="005A564B" w:rsidRPr="009E0548" w:rsidRDefault="005A564B" w:rsidP="009E05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E0548">
              <w:rPr>
                <w:rFonts w:ascii="Times New Roman" w:hAnsi="Times New Roman" w:cs="Times New Roman"/>
                <w:sz w:val="20"/>
              </w:rPr>
              <w:t>Тема</w:t>
            </w:r>
            <w:r w:rsidRPr="009E0548">
              <w:rPr>
                <w:rFonts w:ascii="Times New Roman" w:hAnsi="Times New Roman" w:cs="Times New Roman"/>
                <w:sz w:val="20"/>
                <w:lang w:val="ru-RU"/>
              </w:rPr>
              <w:t xml:space="preserve"> 14. </w:t>
            </w:r>
            <w:r w:rsidRPr="009E0548">
              <w:rPr>
                <w:rFonts w:ascii="Times New Roman" w:hAnsi="Times New Roman" w:cs="Times New Roman"/>
                <w:sz w:val="20"/>
              </w:rPr>
              <w:t xml:space="preserve">Аналіз виробничої діяльності </w:t>
            </w:r>
            <w:proofErr w:type="spellStart"/>
            <w:r w:rsidRPr="009E0548">
              <w:rPr>
                <w:rFonts w:ascii="Times New Roman" w:hAnsi="Times New Roman" w:cs="Times New Roman"/>
                <w:sz w:val="20"/>
              </w:rPr>
              <w:t>селянсько</w:t>
            </w:r>
            <w:proofErr w:type="spellEnd"/>
            <w:r w:rsidRPr="009E0548">
              <w:rPr>
                <w:rFonts w:ascii="Times New Roman" w:hAnsi="Times New Roman" w:cs="Times New Roman"/>
                <w:sz w:val="20"/>
              </w:rPr>
              <w:t>-фермерських  господарств</w:t>
            </w:r>
          </w:p>
          <w:p w:rsidR="005A564B" w:rsidRPr="00CE2B8E" w:rsidRDefault="005A564B" w:rsidP="0029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5A564B" w:rsidRDefault="005A564B" w:rsidP="00A65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:rsidR="005A564B" w:rsidRPr="009E0548" w:rsidRDefault="005A564B" w:rsidP="009E0548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9E0548">
              <w:rPr>
                <w:rFonts w:ascii="Times New Roman" w:hAnsi="Times New Roman" w:cs="Times New Roman"/>
                <w:b w:val="0"/>
                <w:sz w:val="20"/>
              </w:rPr>
              <w:t xml:space="preserve">Аналіз виробничої програми селянських господарств. Аналіз витрат і собівартості продукції.  Аналіз використання робочої сили. Аналіз доходів і рентабельності селянських господарств. Бюджетний план доходів і витрат фермерського господарства.  </w:t>
            </w:r>
          </w:p>
          <w:p w:rsidR="005A564B" w:rsidRPr="00CE2B8E" w:rsidRDefault="005A564B" w:rsidP="00295A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5A564B" w:rsidRPr="002D3DC5" w:rsidRDefault="005A564B" w:rsidP="002C356A">
            <w:pPr>
              <w:rPr>
                <w:rFonts w:ascii="Times New Roman" w:hAnsi="Times New Roman" w:cs="Times New Roman"/>
              </w:rPr>
            </w:pPr>
            <w:r w:rsidRPr="002D3DC5">
              <w:rPr>
                <w:rFonts w:ascii="Times New Roman" w:hAnsi="Times New Roman" w:cs="Times New Roman"/>
              </w:rPr>
              <w:t xml:space="preserve">Опрацювання лекційного матеріалу, вивчення </w:t>
            </w:r>
            <w:r>
              <w:rPr>
                <w:rFonts w:ascii="Times New Roman" w:hAnsi="Times New Roman" w:cs="Times New Roman"/>
              </w:rPr>
              <w:t xml:space="preserve">виробничої діяльності </w:t>
            </w:r>
            <w:proofErr w:type="spellStart"/>
            <w:r>
              <w:rPr>
                <w:rFonts w:ascii="Times New Roman" w:hAnsi="Times New Roman" w:cs="Times New Roman"/>
              </w:rPr>
              <w:t>селянсько</w:t>
            </w:r>
            <w:proofErr w:type="spellEnd"/>
            <w:r>
              <w:rPr>
                <w:rFonts w:ascii="Times New Roman" w:hAnsi="Times New Roman" w:cs="Times New Roman"/>
              </w:rPr>
              <w:t>-фермерських господарств</w:t>
            </w:r>
            <w:r w:rsidRPr="002D3DC5">
              <w:rPr>
                <w:rFonts w:ascii="Times New Roman" w:hAnsi="Times New Roman" w:cs="Times New Roman"/>
              </w:rPr>
              <w:t>.</w:t>
            </w:r>
          </w:p>
          <w:p w:rsidR="005A564B" w:rsidRPr="00C53672" w:rsidRDefault="005A564B" w:rsidP="002C356A">
            <w:pPr>
              <w:rPr>
                <w:rFonts w:ascii="Times New Roman" w:hAnsi="Times New Roman" w:cs="Times New Roman"/>
              </w:rPr>
            </w:pPr>
            <w:r w:rsidRPr="002D3DC5">
              <w:rPr>
                <w:rFonts w:ascii="Times New Roman" w:hAnsi="Times New Roman" w:cs="Times New Roman"/>
              </w:rPr>
              <w:t xml:space="preserve">Виконання дослідницького завдання, наведеного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2D3DC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5A564B" w:rsidRDefault="005A564B" w:rsidP="00295A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765505" w:rsidRDefault="00651737" w:rsidP="00D42F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9E0548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1453" w:type="dxa"/>
          </w:tcPr>
          <w:p w:rsidR="00651737" w:rsidRPr="00C53672" w:rsidRDefault="0057254A" w:rsidP="005725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54A">
              <w:rPr>
                <w:rFonts w:ascii="Times New Roman" w:eastAsia="Times New Roman" w:hAnsi="Times New Roman" w:cs="Times New Roman"/>
                <w:b/>
              </w:rPr>
              <w:t>26</w:t>
            </w:r>
            <w:r w:rsidR="00A65C1B" w:rsidRPr="0057254A">
              <w:rPr>
                <w:rFonts w:ascii="Times New Roman" w:eastAsia="Times New Roman" w:hAnsi="Times New Roman" w:cs="Times New Roman"/>
                <w:b/>
              </w:rPr>
              <w:t>/</w:t>
            </w:r>
            <w:r w:rsidRPr="0057254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A65C1B" w:rsidRPr="00A65C1B" w:rsidRDefault="00AC746D" w:rsidP="00A65C1B">
      <w:pPr>
        <w:rPr>
          <w:rFonts w:ascii="Times New Roman" w:hAnsi="Times New Roman" w:cs="Times New Roman"/>
          <w:sz w:val="24"/>
        </w:rPr>
      </w:pPr>
      <w:r w:rsidRPr="00AC746D">
        <w:rPr>
          <w:rFonts w:ascii="Times New Roman" w:hAnsi="Times New Roman" w:cs="Times New Roman"/>
          <w:sz w:val="24"/>
        </w:rPr>
        <w:t xml:space="preserve">*залучені </w:t>
      </w:r>
      <w:proofErr w:type="spellStart"/>
      <w:r w:rsidRPr="00AC746D">
        <w:rPr>
          <w:rFonts w:ascii="Times New Roman" w:hAnsi="Times New Roman" w:cs="Times New Roman"/>
          <w:sz w:val="24"/>
        </w:rPr>
        <w:t>стейкхолдери</w:t>
      </w:r>
      <w:proofErr w:type="spellEnd"/>
      <w:r w:rsidRPr="00AC746D">
        <w:rPr>
          <w:rFonts w:ascii="Times New Roman" w:hAnsi="Times New Roman" w:cs="Times New Roman"/>
          <w:sz w:val="24"/>
        </w:rPr>
        <w:t xml:space="preserve"> для спільног</w:t>
      </w:r>
      <w:r w:rsidR="008A52E5">
        <w:rPr>
          <w:rFonts w:ascii="Times New Roman" w:hAnsi="Times New Roman" w:cs="Times New Roman"/>
          <w:sz w:val="24"/>
        </w:rPr>
        <w:t>о проведення аудиторних занять</w:t>
      </w:r>
    </w:p>
    <w:p w:rsidR="00AC746D" w:rsidRPr="00AC746D" w:rsidRDefault="00AC746D" w:rsidP="00AC746D">
      <w:pPr>
        <w:rPr>
          <w:rFonts w:ascii="Times New Roman" w:hAnsi="Times New Roman" w:cs="Times New Roman"/>
          <w:sz w:val="24"/>
        </w:rPr>
      </w:pPr>
    </w:p>
    <w:p w:rsidR="00AC746D" w:rsidRPr="00AC746D" w:rsidRDefault="00AC746D" w:rsidP="00AC746D">
      <w:pPr>
        <w:ind w:left="7513" w:hanging="425"/>
        <w:rPr>
          <w:rFonts w:ascii="Times New Roman" w:hAnsi="Times New Roman" w:cs="Times New Roman"/>
        </w:rPr>
      </w:pP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95"/>
        <w:gridCol w:w="396"/>
        <w:gridCol w:w="396"/>
        <w:gridCol w:w="396"/>
        <w:gridCol w:w="396"/>
        <w:gridCol w:w="576"/>
        <w:gridCol w:w="446"/>
        <w:gridCol w:w="446"/>
        <w:gridCol w:w="392"/>
        <w:gridCol w:w="407"/>
        <w:gridCol w:w="476"/>
        <w:gridCol w:w="480"/>
        <w:gridCol w:w="476"/>
        <w:gridCol w:w="476"/>
        <w:gridCol w:w="476"/>
        <w:gridCol w:w="476"/>
        <w:gridCol w:w="661"/>
        <w:gridCol w:w="596"/>
        <w:gridCol w:w="794"/>
      </w:tblGrid>
      <w:tr w:rsidR="00D83149" w:rsidRPr="00D83149" w:rsidTr="00D83149">
        <w:trPr>
          <w:trHeight w:val="207"/>
        </w:trPr>
        <w:tc>
          <w:tcPr>
            <w:tcW w:w="1467" w:type="dxa"/>
            <w:shd w:val="clear" w:color="auto" w:fill="auto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</w:p>
        </w:tc>
        <w:tc>
          <w:tcPr>
            <w:tcW w:w="2555" w:type="dxa"/>
            <w:gridSpan w:val="6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</w:t>
            </w:r>
          </w:p>
        </w:tc>
        <w:tc>
          <w:tcPr>
            <w:tcW w:w="2647" w:type="dxa"/>
            <w:gridSpan w:val="6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</w:t>
            </w:r>
          </w:p>
        </w:tc>
        <w:tc>
          <w:tcPr>
            <w:tcW w:w="2564" w:type="dxa"/>
            <w:gridSpan w:val="5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3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9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Загальна сума балів</w:t>
            </w:r>
          </w:p>
        </w:tc>
      </w:tr>
      <w:tr w:rsidR="00D83149" w:rsidRPr="00D83149" w:rsidTr="00D83149">
        <w:trPr>
          <w:trHeight w:val="468"/>
        </w:trPr>
        <w:tc>
          <w:tcPr>
            <w:tcW w:w="1467" w:type="dxa"/>
            <w:shd w:val="clear" w:color="auto" w:fill="auto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Кількість балів за модуль</w:t>
            </w:r>
          </w:p>
        </w:tc>
        <w:tc>
          <w:tcPr>
            <w:tcW w:w="2555" w:type="dxa"/>
            <w:gridSpan w:val="6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7" w:type="dxa"/>
            <w:gridSpan w:val="6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4" w:type="dxa"/>
            <w:gridSpan w:val="5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  <w:vMerge/>
            <w:textDirection w:val="btLr"/>
          </w:tcPr>
          <w:p w:rsidR="00D83149" w:rsidRPr="00D83149" w:rsidRDefault="00D83149" w:rsidP="00D831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49" w:rsidRPr="00D83149" w:rsidTr="00D83149">
        <w:trPr>
          <w:cantSplit/>
          <w:trHeight w:val="1113"/>
        </w:trPr>
        <w:tc>
          <w:tcPr>
            <w:tcW w:w="1467" w:type="dxa"/>
            <w:shd w:val="clear" w:color="auto" w:fill="auto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395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4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5</w:t>
            </w:r>
          </w:p>
        </w:tc>
        <w:tc>
          <w:tcPr>
            <w:tcW w:w="5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МК 1</w:t>
            </w: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7</w:t>
            </w:r>
          </w:p>
        </w:tc>
        <w:tc>
          <w:tcPr>
            <w:tcW w:w="392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8</w:t>
            </w:r>
          </w:p>
        </w:tc>
        <w:tc>
          <w:tcPr>
            <w:tcW w:w="407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9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10</w:t>
            </w:r>
          </w:p>
        </w:tc>
        <w:tc>
          <w:tcPr>
            <w:tcW w:w="480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МК 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11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12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 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МК 3</w:t>
            </w:r>
          </w:p>
        </w:tc>
        <w:tc>
          <w:tcPr>
            <w:tcW w:w="596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btLr"/>
            <w:vAlign w:val="bottom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49" w:rsidRPr="00D83149" w:rsidTr="00D83149">
        <w:trPr>
          <w:cantSplit/>
          <w:trHeight w:val="1945"/>
        </w:trPr>
        <w:tc>
          <w:tcPr>
            <w:tcW w:w="1467" w:type="dxa"/>
            <w:shd w:val="clear" w:color="auto" w:fill="auto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Кількість балів за теми</w:t>
            </w:r>
          </w:p>
        </w:tc>
        <w:tc>
          <w:tcPr>
            <w:tcW w:w="395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Merge w:val="restart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vMerge w:val="restart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vMerge w:val="restart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149" w:rsidRPr="00D83149" w:rsidTr="00D83149">
        <w:trPr>
          <w:trHeight w:val="448"/>
        </w:trPr>
        <w:tc>
          <w:tcPr>
            <w:tcW w:w="1467" w:type="dxa"/>
            <w:shd w:val="clear" w:color="auto" w:fill="auto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. за видами робіт:</w:t>
            </w:r>
          </w:p>
        </w:tc>
        <w:tc>
          <w:tcPr>
            <w:tcW w:w="395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49" w:rsidRPr="00D83149" w:rsidTr="00D83149">
        <w:trPr>
          <w:trHeight w:val="448"/>
        </w:trPr>
        <w:tc>
          <w:tcPr>
            <w:tcW w:w="1467" w:type="dxa"/>
            <w:shd w:val="clear" w:color="auto" w:fill="auto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- практичні</w:t>
            </w:r>
            <w:r w:rsidR="008A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52E5">
              <w:rPr>
                <w:rFonts w:ascii="Times New Roman" w:hAnsi="Times New Roman" w:cs="Times New Roman"/>
                <w:sz w:val="24"/>
                <w:szCs w:val="24"/>
              </w:rPr>
              <w:t>вда</w:t>
            </w:r>
            <w:r w:rsidR="008A52E5">
              <w:rPr>
                <w:rFonts w:ascii="Times New Roman" w:hAnsi="Times New Roman" w:cs="Times New Roman"/>
                <w:sz w:val="24"/>
                <w:szCs w:val="24"/>
              </w:rPr>
              <w:softHyphen/>
              <w:t>ння</w:t>
            </w:r>
          </w:p>
        </w:tc>
        <w:tc>
          <w:tcPr>
            <w:tcW w:w="395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49" w:rsidRPr="00D83149" w:rsidTr="00D83149">
        <w:trPr>
          <w:trHeight w:val="448"/>
        </w:trPr>
        <w:tc>
          <w:tcPr>
            <w:tcW w:w="1467" w:type="dxa"/>
            <w:shd w:val="clear" w:color="auto" w:fill="auto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- виконання СРС</w:t>
            </w:r>
          </w:p>
        </w:tc>
        <w:tc>
          <w:tcPr>
            <w:tcW w:w="395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Merge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:rsidR="00D83149" w:rsidRPr="00D83149" w:rsidRDefault="00D83149" w:rsidP="00D83149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D83149" w:rsidRPr="00D83149" w:rsidRDefault="00D83149" w:rsidP="00D831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6B8" w:rsidRPr="00AC746D" w:rsidRDefault="003956B8" w:rsidP="00D8314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C746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br w:type="page"/>
      </w:r>
    </w:p>
    <w:p w:rsidR="00937D91" w:rsidRDefault="00937D91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37D91" w:rsidRDefault="00937D91" w:rsidP="00937D9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937D91" w:rsidRPr="00AD006E" w:rsidTr="00C06D92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937D91" w:rsidRPr="00AD006E" w:rsidTr="00C06D92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для екзамену</w:t>
            </w:r>
            <w:r>
              <w:rPr>
                <w:rFonts w:ascii="Times New Roman" w:hAnsi="Times New Roman" w:cs="Times New Roman"/>
              </w:rPr>
              <w:t xml:space="preserve"> (курсової роботи)</w:t>
            </w:r>
          </w:p>
        </w:tc>
      </w:tr>
      <w:tr w:rsidR="00937D91" w:rsidRPr="00AD006E" w:rsidTr="00C06D92">
        <w:trPr>
          <w:trHeight w:val="173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937D91" w:rsidRPr="00AD006E" w:rsidTr="00C06D92">
        <w:trPr>
          <w:trHeight w:val="98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937D91" w:rsidRPr="00AD006E" w:rsidTr="00C06D92">
        <w:trPr>
          <w:trHeight w:val="173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D91" w:rsidRPr="00AD006E" w:rsidTr="00C06D92">
        <w:trPr>
          <w:trHeight w:val="173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937D91" w:rsidRPr="00AD006E" w:rsidTr="00C06D92">
        <w:trPr>
          <w:trHeight w:val="173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D91" w:rsidRPr="00AD006E" w:rsidTr="00C06D92">
        <w:trPr>
          <w:trHeight w:val="357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937D91" w:rsidRPr="00AD006E" w:rsidTr="00C06D92">
        <w:trPr>
          <w:trHeight w:val="365"/>
          <w:jc w:val="center"/>
        </w:trPr>
        <w:tc>
          <w:tcPr>
            <w:tcW w:w="1532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790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78" w:type="pct"/>
            <w:vAlign w:val="center"/>
          </w:tcPr>
          <w:p w:rsidR="00937D91" w:rsidRPr="00AD006E" w:rsidRDefault="00937D91" w:rsidP="00C06D9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:rsidR="00937D91" w:rsidRDefault="00937D91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42FE0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p w:rsidR="003A018A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:rsidTr="003A018A">
        <w:tc>
          <w:tcPr>
            <w:tcW w:w="2235" w:type="dxa"/>
          </w:tcPr>
          <w:p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:rsidR="003A018A" w:rsidRPr="003A018A" w:rsidRDefault="003A018A" w:rsidP="000164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</w:p>
        </w:tc>
      </w:tr>
      <w:tr w:rsidR="003A018A" w:rsidRPr="003A018A" w:rsidTr="003A018A">
        <w:tc>
          <w:tcPr>
            <w:tcW w:w="2235" w:type="dxa"/>
          </w:tcPr>
          <w:p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 w:rsidR="00FD03BC"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3A018A" w:rsidTr="003A018A">
        <w:tc>
          <w:tcPr>
            <w:tcW w:w="2235" w:type="dxa"/>
          </w:tcPr>
          <w:p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:rsidR="00D55743" w:rsidRDefault="00D55743" w:rsidP="006568CB">
      <w:pPr>
        <w:rPr>
          <w:rFonts w:ascii="Times New Roman" w:hAnsi="Times New Roman" w:cs="Times New Roman"/>
          <w:b/>
          <w:bCs/>
          <w:sz w:val="24"/>
        </w:rPr>
      </w:pPr>
    </w:p>
    <w:p w:rsidR="003038AB" w:rsidRPr="00B547FA" w:rsidRDefault="003038AB" w:rsidP="00571984">
      <w:pPr>
        <w:rPr>
          <w:rFonts w:ascii="Times New Roman" w:hAnsi="Times New Roman" w:cs="Times New Roman"/>
          <w:sz w:val="28"/>
          <w:szCs w:val="28"/>
        </w:rPr>
      </w:pPr>
    </w:p>
    <w:sectPr w:rsidR="003038AB" w:rsidRPr="00B547FA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A4743F"/>
    <w:multiLevelType w:val="hybridMultilevel"/>
    <w:tmpl w:val="C45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31802"/>
    <w:multiLevelType w:val="hybridMultilevel"/>
    <w:tmpl w:val="76F2B010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 w15:restartNumberingAfterBreak="0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6B1"/>
    <w:multiLevelType w:val="hybridMultilevel"/>
    <w:tmpl w:val="5E58D3A8"/>
    <w:lvl w:ilvl="0" w:tplc="839C81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AD63A6"/>
    <w:multiLevelType w:val="hybridMultilevel"/>
    <w:tmpl w:val="2CF6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251B2563"/>
    <w:multiLevelType w:val="hybridMultilevel"/>
    <w:tmpl w:val="757204E8"/>
    <w:lvl w:ilvl="0" w:tplc="0832C732">
      <w:start w:val="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5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35CCC"/>
    <w:multiLevelType w:val="hybridMultilevel"/>
    <w:tmpl w:val="9656F242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5"/>
  </w:num>
  <w:num w:numId="4">
    <w:abstractNumId w:val="22"/>
  </w:num>
  <w:num w:numId="5">
    <w:abstractNumId w:val="26"/>
  </w:num>
  <w:num w:numId="6">
    <w:abstractNumId w:val="8"/>
  </w:num>
  <w:num w:numId="7">
    <w:abstractNumId w:val="5"/>
  </w:num>
  <w:num w:numId="8">
    <w:abstractNumId w:val="34"/>
  </w:num>
  <w:num w:numId="9">
    <w:abstractNumId w:val="24"/>
  </w:num>
  <w:num w:numId="10">
    <w:abstractNumId w:val="7"/>
  </w:num>
  <w:num w:numId="11">
    <w:abstractNumId w:val="38"/>
  </w:num>
  <w:num w:numId="12">
    <w:abstractNumId w:val="3"/>
  </w:num>
  <w:num w:numId="13">
    <w:abstractNumId w:val="33"/>
  </w:num>
  <w:num w:numId="14">
    <w:abstractNumId w:val="18"/>
  </w:num>
  <w:num w:numId="15">
    <w:abstractNumId w:val="32"/>
  </w:num>
  <w:num w:numId="16">
    <w:abstractNumId w:val="41"/>
  </w:num>
  <w:num w:numId="17">
    <w:abstractNumId w:val="11"/>
  </w:num>
  <w:num w:numId="18">
    <w:abstractNumId w:val="14"/>
  </w:num>
  <w:num w:numId="19">
    <w:abstractNumId w:val="30"/>
  </w:num>
  <w:num w:numId="20">
    <w:abstractNumId w:val="40"/>
  </w:num>
  <w:num w:numId="21">
    <w:abstractNumId w:val="44"/>
  </w:num>
  <w:num w:numId="22">
    <w:abstractNumId w:val="42"/>
  </w:num>
  <w:num w:numId="23">
    <w:abstractNumId w:val="0"/>
  </w:num>
  <w:num w:numId="24">
    <w:abstractNumId w:val="2"/>
  </w:num>
  <w:num w:numId="25">
    <w:abstractNumId w:val="28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1"/>
  </w:num>
  <w:num w:numId="31">
    <w:abstractNumId w:val="4"/>
  </w:num>
  <w:num w:numId="32">
    <w:abstractNumId w:val="1"/>
  </w:num>
  <w:num w:numId="33">
    <w:abstractNumId w:val="37"/>
  </w:num>
  <w:num w:numId="34">
    <w:abstractNumId w:val="29"/>
  </w:num>
  <w:num w:numId="35">
    <w:abstractNumId w:val="27"/>
  </w:num>
  <w:num w:numId="36">
    <w:abstractNumId w:val="31"/>
  </w:num>
  <w:num w:numId="37">
    <w:abstractNumId w:val="39"/>
  </w:num>
  <w:num w:numId="38">
    <w:abstractNumId w:val="25"/>
  </w:num>
  <w:num w:numId="39">
    <w:abstractNumId w:val="45"/>
  </w:num>
  <w:num w:numId="40">
    <w:abstractNumId w:val="36"/>
  </w:num>
  <w:num w:numId="41">
    <w:abstractNumId w:val="17"/>
  </w:num>
  <w:num w:numId="42">
    <w:abstractNumId w:val="9"/>
  </w:num>
  <w:num w:numId="43">
    <w:abstractNumId w:val="43"/>
  </w:num>
  <w:num w:numId="44">
    <w:abstractNumId w:val="6"/>
  </w:num>
  <w:num w:numId="45">
    <w:abstractNumId w:val="2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122F5"/>
    <w:rsid w:val="0001646F"/>
    <w:rsid w:val="00035229"/>
    <w:rsid w:val="000428F5"/>
    <w:rsid w:val="0004361F"/>
    <w:rsid w:val="00044270"/>
    <w:rsid w:val="0005127B"/>
    <w:rsid w:val="00067B0C"/>
    <w:rsid w:val="00076417"/>
    <w:rsid w:val="00080C0F"/>
    <w:rsid w:val="000923A8"/>
    <w:rsid w:val="00092522"/>
    <w:rsid w:val="00097A42"/>
    <w:rsid w:val="000A5414"/>
    <w:rsid w:val="000B11B1"/>
    <w:rsid w:val="000B2252"/>
    <w:rsid w:val="000E4F07"/>
    <w:rsid w:val="000E5F8B"/>
    <w:rsid w:val="000E7D78"/>
    <w:rsid w:val="00100DDD"/>
    <w:rsid w:val="00111996"/>
    <w:rsid w:val="00131CF3"/>
    <w:rsid w:val="00176EA6"/>
    <w:rsid w:val="00177871"/>
    <w:rsid w:val="00192862"/>
    <w:rsid w:val="0019322A"/>
    <w:rsid w:val="001938E5"/>
    <w:rsid w:val="001957C9"/>
    <w:rsid w:val="001B2305"/>
    <w:rsid w:val="001C0C28"/>
    <w:rsid w:val="001D0408"/>
    <w:rsid w:val="001E0BC2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66708"/>
    <w:rsid w:val="00297019"/>
    <w:rsid w:val="002A4800"/>
    <w:rsid w:val="002B24C1"/>
    <w:rsid w:val="002B4207"/>
    <w:rsid w:val="002C04F5"/>
    <w:rsid w:val="002D356D"/>
    <w:rsid w:val="002D3DC5"/>
    <w:rsid w:val="002E2966"/>
    <w:rsid w:val="002E6251"/>
    <w:rsid w:val="002F73A7"/>
    <w:rsid w:val="00300AA9"/>
    <w:rsid w:val="003038AB"/>
    <w:rsid w:val="00304A01"/>
    <w:rsid w:val="00315D20"/>
    <w:rsid w:val="00316839"/>
    <w:rsid w:val="00333A7C"/>
    <w:rsid w:val="00345549"/>
    <w:rsid w:val="00362542"/>
    <w:rsid w:val="00364BED"/>
    <w:rsid w:val="00370599"/>
    <w:rsid w:val="00373026"/>
    <w:rsid w:val="00376E16"/>
    <w:rsid w:val="0038102E"/>
    <w:rsid w:val="003823A3"/>
    <w:rsid w:val="003825E7"/>
    <w:rsid w:val="00390FAB"/>
    <w:rsid w:val="003956B8"/>
    <w:rsid w:val="00396171"/>
    <w:rsid w:val="003A018A"/>
    <w:rsid w:val="003B3E09"/>
    <w:rsid w:val="003C1056"/>
    <w:rsid w:val="003C2798"/>
    <w:rsid w:val="003E1CA7"/>
    <w:rsid w:val="00400FBF"/>
    <w:rsid w:val="00410A7C"/>
    <w:rsid w:val="00426993"/>
    <w:rsid w:val="00427F32"/>
    <w:rsid w:val="0043063F"/>
    <w:rsid w:val="004434FE"/>
    <w:rsid w:val="0045225E"/>
    <w:rsid w:val="00456411"/>
    <w:rsid w:val="004700E6"/>
    <w:rsid w:val="00472F69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2D0A"/>
    <w:rsid w:val="004F5CFE"/>
    <w:rsid w:val="00502364"/>
    <w:rsid w:val="0052027A"/>
    <w:rsid w:val="0053223F"/>
    <w:rsid w:val="00534978"/>
    <w:rsid w:val="00555A96"/>
    <w:rsid w:val="005704C8"/>
    <w:rsid w:val="00571984"/>
    <w:rsid w:val="00571F81"/>
    <w:rsid w:val="0057254A"/>
    <w:rsid w:val="005850FC"/>
    <w:rsid w:val="00597A0E"/>
    <w:rsid w:val="005A564B"/>
    <w:rsid w:val="005B0B51"/>
    <w:rsid w:val="005C7DF8"/>
    <w:rsid w:val="005F0B9F"/>
    <w:rsid w:val="006173F8"/>
    <w:rsid w:val="00617D5C"/>
    <w:rsid w:val="00625F45"/>
    <w:rsid w:val="00627D8C"/>
    <w:rsid w:val="00634499"/>
    <w:rsid w:val="00651737"/>
    <w:rsid w:val="00651F88"/>
    <w:rsid w:val="006568CB"/>
    <w:rsid w:val="0066232E"/>
    <w:rsid w:val="00663592"/>
    <w:rsid w:val="006733BA"/>
    <w:rsid w:val="00682704"/>
    <w:rsid w:val="0068693B"/>
    <w:rsid w:val="006927A6"/>
    <w:rsid w:val="006A6806"/>
    <w:rsid w:val="006D57B0"/>
    <w:rsid w:val="006E43AD"/>
    <w:rsid w:val="006E6868"/>
    <w:rsid w:val="006E736B"/>
    <w:rsid w:val="0071090C"/>
    <w:rsid w:val="00717E91"/>
    <w:rsid w:val="007274AF"/>
    <w:rsid w:val="00733578"/>
    <w:rsid w:val="00742CF2"/>
    <w:rsid w:val="007474DD"/>
    <w:rsid w:val="00747EFB"/>
    <w:rsid w:val="007525F4"/>
    <w:rsid w:val="0075506D"/>
    <w:rsid w:val="00757E61"/>
    <w:rsid w:val="00764E8B"/>
    <w:rsid w:val="00765505"/>
    <w:rsid w:val="0076683D"/>
    <w:rsid w:val="007677A2"/>
    <w:rsid w:val="00774263"/>
    <w:rsid w:val="00781544"/>
    <w:rsid w:val="0078158F"/>
    <w:rsid w:val="007B00C6"/>
    <w:rsid w:val="007B5A0A"/>
    <w:rsid w:val="007B74F3"/>
    <w:rsid w:val="007D3642"/>
    <w:rsid w:val="00806FB8"/>
    <w:rsid w:val="00816617"/>
    <w:rsid w:val="008247ED"/>
    <w:rsid w:val="0082540B"/>
    <w:rsid w:val="00830672"/>
    <w:rsid w:val="008353EE"/>
    <w:rsid w:val="008702FA"/>
    <w:rsid w:val="008814E4"/>
    <w:rsid w:val="00892CB4"/>
    <w:rsid w:val="00893BF0"/>
    <w:rsid w:val="008A509F"/>
    <w:rsid w:val="008A52E5"/>
    <w:rsid w:val="008B1D8A"/>
    <w:rsid w:val="008C1065"/>
    <w:rsid w:val="008C284B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37D91"/>
    <w:rsid w:val="009540C1"/>
    <w:rsid w:val="00963BD8"/>
    <w:rsid w:val="00965AC6"/>
    <w:rsid w:val="00967D14"/>
    <w:rsid w:val="00972D41"/>
    <w:rsid w:val="00982701"/>
    <w:rsid w:val="00991B2C"/>
    <w:rsid w:val="00995B01"/>
    <w:rsid w:val="009A391F"/>
    <w:rsid w:val="009A42E1"/>
    <w:rsid w:val="009A7612"/>
    <w:rsid w:val="009B2B88"/>
    <w:rsid w:val="009B5E29"/>
    <w:rsid w:val="009C0036"/>
    <w:rsid w:val="009C2B81"/>
    <w:rsid w:val="009E0548"/>
    <w:rsid w:val="009F7756"/>
    <w:rsid w:val="00A24602"/>
    <w:rsid w:val="00A265E6"/>
    <w:rsid w:val="00A31998"/>
    <w:rsid w:val="00A455FC"/>
    <w:rsid w:val="00A46983"/>
    <w:rsid w:val="00A57417"/>
    <w:rsid w:val="00A6541C"/>
    <w:rsid w:val="00A65C1B"/>
    <w:rsid w:val="00A74EA7"/>
    <w:rsid w:val="00A758FD"/>
    <w:rsid w:val="00A75F99"/>
    <w:rsid w:val="00A81B47"/>
    <w:rsid w:val="00A92B5B"/>
    <w:rsid w:val="00AA3144"/>
    <w:rsid w:val="00AC07A3"/>
    <w:rsid w:val="00AC2BEC"/>
    <w:rsid w:val="00AC746D"/>
    <w:rsid w:val="00AD006E"/>
    <w:rsid w:val="00AE1955"/>
    <w:rsid w:val="00AE7C06"/>
    <w:rsid w:val="00AF4876"/>
    <w:rsid w:val="00AF6C7F"/>
    <w:rsid w:val="00AF78B6"/>
    <w:rsid w:val="00B025BD"/>
    <w:rsid w:val="00B25901"/>
    <w:rsid w:val="00B27366"/>
    <w:rsid w:val="00B3243B"/>
    <w:rsid w:val="00B3668B"/>
    <w:rsid w:val="00B51BED"/>
    <w:rsid w:val="00B547FA"/>
    <w:rsid w:val="00B62662"/>
    <w:rsid w:val="00B6618C"/>
    <w:rsid w:val="00B73DB4"/>
    <w:rsid w:val="00B87D2D"/>
    <w:rsid w:val="00B94AD1"/>
    <w:rsid w:val="00BB51D8"/>
    <w:rsid w:val="00BE104F"/>
    <w:rsid w:val="00BF3023"/>
    <w:rsid w:val="00C058AF"/>
    <w:rsid w:val="00C07D6A"/>
    <w:rsid w:val="00C21C07"/>
    <w:rsid w:val="00C22A64"/>
    <w:rsid w:val="00C5182D"/>
    <w:rsid w:val="00C53672"/>
    <w:rsid w:val="00C6129A"/>
    <w:rsid w:val="00C80845"/>
    <w:rsid w:val="00C841A4"/>
    <w:rsid w:val="00C858FB"/>
    <w:rsid w:val="00CB648D"/>
    <w:rsid w:val="00CE02B8"/>
    <w:rsid w:val="00CE2B8E"/>
    <w:rsid w:val="00CE6DBF"/>
    <w:rsid w:val="00CF3CA7"/>
    <w:rsid w:val="00D055E0"/>
    <w:rsid w:val="00D15AD7"/>
    <w:rsid w:val="00D23930"/>
    <w:rsid w:val="00D25441"/>
    <w:rsid w:val="00D312A4"/>
    <w:rsid w:val="00D3608D"/>
    <w:rsid w:val="00D42FE0"/>
    <w:rsid w:val="00D55743"/>
    <w:rsid w:val="00D64153"/>
    <w:rsid w:val="00D64B0C"/>
    <w:rsid w:val="00D70084"/>
    <w:rsid w:val="00D75D50"/>
    <w:rsid w:val="00D7668B"/>
    <w:rsid w:val="00D83149"/>
    <w:rsid w:val="00D91A36"/>
    <w:rsid w:val="00D937AA"/>
    <w:rsid w:val="00DA412A"/>
    <w:rsid w:val="00DC140A"/>
    <w:rsid w:val="00DC1DDA"/>
    <w:rsid w:val="00DC7D36"/>
    <w:rsid w:val="00DE5C07"/>
    <w:rsid w:val="00DF49A2"/>
    <w:rsid w:val="00E00F0B"/>
    <w:rsid w:val="00E02BE2"/>
    <w:rsid w:val="00E07029"/>
    <w:rsid w:val="00E078AC"/>
    <w:rsid w:val="00E1225F"/>
    <w:rsid w:val="00E17711"/>
    <w:rsid w:val="00E37B2E"/>
    <w:rsid w:val="00E420C1"/>
    <w:rsid w:val="00E47864"/>
    <w:rsid w:val="00E62279"/>
    <w:rsid w:val="00E70EC6"/>
    <w:rsid w:val="00E804AF"/>
    <w:rsid w:val="00E813BB"/>
    <w:rsid w:val="00E86BEE"/>
    <w:rsid w:val="00E95AAE"/>
    <w:rsid w:val="00EA36BD"/>
    <w:rsid w:val="00EB0E8A"/>
    <w:rsid w:val="00EC02A9"/>
    <w:rsid w:val="00EC055D"/>
    <w:rsid w:val="00ED4F83"/>
    <w:rsid w:val="00ED5189"/>
    <w:rsid w:val="00F04B1F"/>
    <w:rsid w:val="00F214D4"/>
    <w:rsid w:val="00F33189"/>
    <w:rsid w:val="00F41029"/>
    <w:rsid w:val="00F66837"/>
    <w:rsid w:val="00F715A8"/>
    <w:rsid w:val="00F727C5"/>
    <w:rsid w:val="00F744CF"/>
    <w:rsid w:val="00F81A87"/>
    <w:rsid w:val="00F93AE2"/>
    <w:rsid w:val="00FA7A4A"/>
    <w:rsid w:val="00FB76E3"/>
    <w:rsid w:val="00FC2E1A"/>
    <w:rsid w:val="00FD03BC"/>
    <w:rsid w:val="00FD2686"/>
    <w:rsid w:val="00FD395B"/>
    <w:rsid w:val="00FE2441"/>
    <w:rsid w:val="00FE7014"/>
    <w:rsid w:val="00FE7643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57B58-10A6-4004-9F0B-2F9BAD1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a1"/>
    <w:tblPr>
      <w:tblStyleRowBandSize w:val="1"/>
      <w:tblStyleColBandSize w:val="1"/>
    </w:tblPr>
  </w:style>
  <w:style w:type="character" w:styleId="ac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ody Text Indent"/>
    <w:basedOn w:val="a"/>
    <w:link w:val="af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1">
    <w:name w:val="Текст Знак"/>
    <w:basedOn w:val="a0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link w:val="a5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header"/>
    <w:basedOn w:val="a"/>
    <w:link w:val="af3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5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9">
    <w:name w:val="Strong"/>
    <w:uiPriority w:val="22"/>
    <w:qFormat/>
    <w:rsid w:val="00F04B1F"/>
    <w:rPr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D5574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55743"/>
  </w:style>
  <w:style w:type="character" w:styleId="afc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d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paragraph" w:customStyle="1" w:styleId="Style3">
    <w:name w:val="Style3"/>
    <w:basedOn w:val="a"/>
    <w:rsid w:val="00092522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6">
    <w:name w:val="Font Style76"/>
    <w:rsid w:val="00717E91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3825E7"/>
    <w:rPr>
      <w:rFonts w:ascii="Times New Roman" w:hAnsi="Times New Roman" w:cs="Times New Roman"/>
      <w:spacing w:val="10"/>
      <w:sz w:val="24"/>
      <w:szCs w:val="24"/>
    </w:rPr>
  </w:style>
  <w:style w:type="character" w:customStyle="1" w:styleId="a4">
    <w:name w:val="Заголовок Знак"/>
    <w:basedOn w:val="a0"/>
    <w:link w:val="a3"/>
    <w:rsid w:val="009E0548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uspidpruemnutstv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9748-3D09-4EFC-A793-18CDAD37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Armani</cp:lastModifiedBy>
  <cp:revision>4</cp:revision>
  <cp:lastPrinted>2020-02-10T08:49:00Z</cp:lastPrinted>
  <dcterms:created xsi:type="dcterms:W3CDTF">2021-09-15T10:25:00Z</dcterms:created>
  <dcterms:modified xsi:type="dcterms:W3CDTF">2021-10-10T19:43:00Z</dcterms:modified>
</cp:coreProperties>
</file>