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CF" w:rsidRPr="00ED2879" w:rsidRDefault="00F406CF" w:rsidP="00ED2879">
      <w:pPr>
        <w:pStyle w:val="1"/>
        <w:jc w:val="center"/>
        <w:rPr>
          <w:rFonts w:ascii="Times New Roman" w:hAnsi="Times New Roman"/>
          <w:color w:val="auto"/>
          <w:lang w:val="uk-UA"/>
        </w:rPr>
      </w:pPr>
      <w:r w:rsidRPr="00ED2879">
        <w:rPr>
          <w:rFonts w:ascii="Times New Roman" w:hAnsi="Times New Roman"/>
          <w:color w:val="auto"/>
          <w:lang w:val="uk-UA"/>
        </w:rPr>
        <w:t>МІНІСТЕРСТВО ОСВІТИ І НАУКИ УКРАЇНИ</w:t>
      </w:r>
    </w:p>
    <w:p w:rsidR="00F406CF" w:rsidRPr="006F1B21" w:rsidRDefault="00F406CF" w:rsidP="00F406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sz w:val="28"/>
          <w:szCs w:val="28"/>
          <w:lang w:val="uk-UA"/>
        </w:rPr>
        <w:t>УМАНСЬКИЙ НАЦІОНАЛЬНИЙ УНІВЕРСИТЕТ САДІВНИЦТВА</w:t>
      </w:r>
    </w:p>
    <w:tbl>
      <w:tblPr>
        <w:tblW w:w="10060" w:type="dxa"/>
        <w:tblLayout w:type="fixed"/>
        <w:tblLook w:val="00A0" w:firstRow="1" w:lastRow="0" w:firstColumn="1" w:lastColumn="0" w:noHBand="0" w:noVBand="0"/>
      </w:tblPr>
      <w:tblGrid>
        <w:gridCol w:w="4957"/>
        <w:gridCol w:w="5103"/>
      </w:tblGrid>
      <w:tr w:rsidR="00F406CF" w:rsidRPr="006F1B21" w:rsidTr="004B0A0A">
        <w:trPr>
          <w:trHeight w:val="1056"/>
        </w:trPr>
        <w:tc>
          <w:tcPr>
            <w:tcW w:w="4957" w:type="dxa"/>
          </w:tcPr>
          <w:p w:rsidR="00F406CF" w:rsidRPr="006F1B21" w:rsidRDefault="00F406CF" w:rsidP="004B0A0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F406CF" w:rsidRPr="006F1B21" w:rsidRDefault="00F406CF" w:rsidP="004B0A0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406CF" w:rsidRPr="006F1B21" w:rsidRDefault="00F406CF" w:rsidP="00F40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1B21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рівня вищої освіти (бакалавр) </w:t>
      </w: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Pr="006F1B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076 «Підприємництво, торгівля та біржова діяльність»</w:t>
      </w: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1B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галузь знань 07 «Управління та адміністрування»</w:t>
      </w:r>
    </w:p>
    <w:p w:rsidR="00F406CF" w:rsidRPr="006F1B21" w:rsidRDefault="00F406CF" w:rsidP="00F40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406CF" w:rsidRPr="006F1B21" w:rsidRDefault="00F406CF" w:rsidP="00F40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1B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Кваліфікація: бакалавр з підприємництва, торгівлі та біржової діяльності</w:t>
      </w:r>
    </w:p>
    <w:p w:rsidR="00F406CF" w:rsidRPr="006F1B21" w:rsidRDefault="00F406CF" w:rsidP="00F40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6CF" w:rsidRPr="006F1B21" w:rsidRDefault="00F406CF" w:rsidP="00F406CF">
      <w:pPr>
        <w:tabs>
          <w:tab w:val="left" w:pos="7371"/>
        </w:tabs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6CF" w:rsidRPr="006F1B21" w:rsidRDefault="00F406CF" w:rsidP="00F406CF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pacing w:val="20"/>
          <w:sz w:val="28"/>
          <w:szCs w:val="28"/>
          <w:vertAlign w:val="superscript"/>
          <w:lang w:val="uk-UA"/>
        </w:rPr>
      </w:pPr>
      <w:r w:rsidRPr="006F1B21">
        <w:rPr>
          <w:rFonts w:ascii="Times New Roman" w:hAnsi="Times New Roman" w:cs="Times New Roman"/>
          <w:b/>
          <w:spacing w:val="20"/>
          <w:sz w:val="28"/>
          <w:szCs w:val="28"/>
          <w:vertAlign w:val="superscript"/>
          <w:lang w:val="uk-UA"/>
        </w:rPr>
        <w:t xml:space="preserve">           </w:t>
      </w:r>
    </w:p>
    <w:p w:rsidR="00F406CF" w:rsidRPr="006F1B21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 ВЧЕНОЮ РАДОЮ</w:t>
      </w:r>
    </w:p>
    <w:p w:rsidR="00F406CF" w:rsidRPr="006F1B21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вченої ради</w:t>
      </w:r>
    </w:p>
    <w:p w:rsidR="00F406CF" w:rsidRPr="006F1B21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О.О. </w:t>
      </w:r>
      <w:proofErr w:type="spellStart"/>
      <w:r w:rsidRPr="006F1B2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Непочатенко</w:t>
      </w:r>
      <w:proofErr w:type="spellEnd"/>
      <w:r w:rsidRPr="006F1B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_____________</w:t>
      </w:r>
    </w:p>
    <w:p w:rsidR="00F406CF" w:rsidRPr="00ED2879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№  від </w:t>
      </w:r>
      <w:r w:rsidR="00ED2879"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4F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> р.)</w:t>
      </w:r>
    </w:p>
    <w:p w:rsidR="00F406CF" w:rsidRPr="00ED2879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06CF" w:rsidRPr="00ED2879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Освітня програма вводиться в дію з </w:t>
      </w:r>
      <w:r w:rsidR="00ED2879"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4F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> р.</w:t>
      </w:r>
    </w:p>
    <w:p w:rsidR="00F406CF" w:rsidRPr="00ED2879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Ректор Уманського НУС О.О. </w:t>
      </w:r>
      <w:proofErr w:type="spellStart"/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Непочатенко</w:t>
      </w:r>
      <w:proofErr w:type="spellEnd"/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_____________</w:t>
      </w:r>
    </w:p>
    <w:p w:rsidR="00F406CF" w:rsidRPr="006F1B21" w:rsidRDefault="00F406CF" w:rsidP="00F406CF">
      <w:pPr>
        <w:tabs>
          <w:tab w:val="left" w:pos="4253"/>
        </w:tabs>
        <w:spacing w:after="0" w:line="360" w:lineRule="auto"/>
        <w:ind w:right="-14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(наказ № </w:t>
      </w:r>
      <w:r w:rsidR="00ED2879"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ED2879"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4F3BE2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ED2879">
        <w:rPr>
          <w:rFonts w:ascii="Times New Roman" w:hAnsi="Times New Roman" w:cs="Times New Roman"/>
          <w:b/>
          <w:bCs/>
          <w:sz w:val="28"/>
          <w:szCs w:val="28"/>
          <w:lang w:val="uk-UA"/>
        </w:rPr>
        <w:t> р).</w:t>
      </w:r>
    </w:p>
    <w:p w:rsidR="00F406CF" w:rsidRPr="006F1B21" w:rsidRDefault="00F406CF" w:rsidP="00F406CF">
      <w:pPr>
        <w:tabs>
          <w:tab w:val="left" w:pos="4253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  <w:spacing w:val="60"/>
          <w:sz w:val="28"/>
          <w:szCs w:val="28"/>
          <w:highlight w:val="yellow"/>
          <w:lang w:val="uk-UA"/>
        </w:rPr>
      </w:pPr>
    </w:p>
    <w:p w:rsidR="00F406CF" w:rsidRPr="006F1B21" w:rsidRDefault="00F406CF" w:rsidP="00F406CF">
      <w:pPr>
        <w:tabs>
          <w:tab w:val="left" w:pos="4253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  <w:spacing w:val="60"/>
          <w:sz w:val="28"/>
          <w:szCs w:val="28"/>
          <w:highlight w:val="yellow"/>
          <w:lang w:val="uk-UA"/>
        </w:rPr>
      </w:pPr>
    </w:p>
    <w:p w:rsidR="00F406CF" w:rsidRPr="006F1B21" w:rsidRDefault="00F406CF" w:rsidP="00F406CF">
      <w:pPr>
        <w:tabs>
          <w:tab w:val="left" w:pos="4253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  <w:spacing w:val="60"/>
          <w:sz w:val="28"/>
          <w:szCs w:val="28"/>
          <w:highlight w:val="yellow"/>
          <w:lang w:val="uk-UA"/>
        </w:rPr>
      </w:pPr>
    </w:p>
    <w:p w:rsidR="00F406CF" w:rsidRPr="006F1B21" w:rsidRDefault="00F406CF" w:rsidP="00F406CF">
      <w:pPr>
        <w:tabs>
          <w:tab w:val="left" w:pos="4253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  <w:spacing w:val="60"/>
          <w:sz w:val="28"/>
          <w:szCs w:val="28"/>
          <w:highlight w:val="yellow"/>
          <w:lang w:val="uk-UA"/>
        </w:rPr>
      </w:pPr>
    </w:p>
    <w:p w:rsidR="00F406CF" w:rsidRPr="006F1B21" w:rsidRDefault="00F406CF" w:rsidP="00F406CF">
      <w:pPr>
        <w:tabs>
          <w:tab w:val="left" w:pos="4253"/>
        </w:tabs>
        <w:spacing w:after="0" w:line="240" w:lineRule="auto"/>
        <w:ind w:right="-143"/>
        <w:jc w:val="right"/>
        <w:rPr>
          <w:rFonts w:ascii="Times New Roman" w:hAnsi="Times New Roman" w:cs="Times New Roman"/>
          <w:b/>
          <w:bCs/>
          <w:spacing w:val="60"/>
          <w:sz w:val="28"/>
          <w:szCs w:val="28"/>
          <w:highlight w:val="yellow"/>
          <w:lang w:val="uk-UA"/>
        </w:rPr>
      </w:pPr>
    </w:p>
    <w:p w:rsidR="00F406CF" w:rsidRPr="006F1B21" w:rsidRDefault="00F406CF" w:rsidP="00F406CF">
      <w:pPr>
        <w:tabs>
          <w:tab w:val="left" w:pos="4253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1B21">
        <w:rPr>
          <w:rFonts w:ascii="Times New Roman" w:hAnsi="Times New Roman" w:cs="Times New Roman"/>
          <w:bCs/>
          <w:sz w:val="28"/>
          <w:szCs w:val="28"/>
          <w:lang w:val="uk-UA"/>
        </w:rPr>
        <w:t>Умань 20</w:t>
      </w:r>
      <w:r w:rsidR="004F3BE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6F1B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р.</w:t>
      </w:r>
      <w:r w:rsidRPr="006F1B21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6F1B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ПЕРЕДМОВА</w:t>
      </w:r>
    </w:p>
    <w:p w:rsidR="00F406CF" w:rsidRPr="006F1B21" w:rsidRDefault="00F406CF" w:rsidP="00F406CF">
      <w:pPr>
        <w:tabs>
          <w:tab w:val="left" w:pos="4253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26A1" w:rsidRPr="006F1B21" w:rsidRDefault="006E26A1" w:rsidP="00ED2879">
      <w:pPr>
        <w:tabs>
          <w:tab w:val="left" w:pos="7371"/>
          <w:tab w:val="left" w:pos="9637"/>
        </w:tabs>
        <w:spacing w:after="0" w:line="36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програма є нормативним документом, який регламентує нормативні, </w:t>
      </w:r>
      <w:proofErr w:type="spellStart"/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компетентністні</w:t>
      </w:r>
      <w:proofErr w:type="spellEnd"/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кваліфікаційні, організаційні, навчальні, наукові та методичні вимоги у підготовці здобувачів першого рівня вищої освіти (бакалавр) за </w:t>
      </w:r>
      <w:r w:rsidRPr="006F1B2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спеціальністю </w:t>
      </w:r>
      <w:r w:rsidRPr="006F1B21">
        <w:rPr>
          <w:rFonts w:ascii="Times New Roman" w:eastAsia="Calibri" w:hAnsi="Times New Roman" w:cs="Times New Roman"/>
          <w:sz w:val="28"/>
          <w:szCs w:val="28"/>
          <w:lang w:val="uk-UA"/>
        </w:rPr>
        <w:t>076 «Підприємництво, торгівля та біржова діяльність»  у галузі знань 07 «Управління та адміністрування».</w:t>
      </w:r>
    </w:p>
    <w:p w:rsidR="006E26A1" w:rsidRPr="006F1B21" w:rsidRDefault="006E26A1" w:rsidP="006E26A1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програма заснована на </w:t>
      </w:r>
      <w:proofErr w:type="spellStart"/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компетентнісному</w:t>
      </w:r>
      <w:proofErr w:type="spellEnd"/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підході підготовки здобувачів першого рівня вищої освіти (бакалавр) за спеціальністю </w:t>
      </w:r>
      <w:r w:rsidRPr="006F1B21">
        <w:rPr>
          <w:rFonts w:ascii="Times New Roman" w:eastAsia="Calibri" w:hAnsi="Times New Roman" w:cs="Times New Roman"/>
          <w:sz w:val="28"/>
          <w:szCs w:val="28"/>
          <w:lang w:val="uk-UA"/>
        </w:rPr>
        <w:t>076 «Підприємництво, торгівля та біржова діяльність»  у галузі знань 07 «Управління та адміністрування».</w:t>
      </w:r>
    </w:p>
    <w:p w:rsidR="006E26A1" w:rsidRDefault="006E26A1" w:rsidP="006E26A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>Освітньо-професійна</w:t>
      </w:r>
      <w:r w:rsidRPr="006F1B2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програма спеціальності </w:t>
      </w:r>
      <w:r w:rsidRPr="006F1B21">
        <w:rPr>
          <w:rFonts w:ascii="Times New Roman" w:eastAsia="Calibri" w:hAnsi="Times New Roman" w:cs="Times New Roman"/>
          <w:sz w:val="28"/>
          <w:szCs w:val="28"/>
          <w:lang w:val="uk-UA"/>
        </w:rPr>
        <w:t>076 «Підприємництво, торгівля та біржова діяльність»</w:t>
      </w: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розроблена робочою (проектною) групою у складі: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468"/>
        <w:gridCol w:w="3544"/>
        <w:gridCol w:w="2268"/>
        <w:gridCol w:w="1274"/>
      </w:tblGrid>
      <w:tr w:rsidR="00ED2879" w:rsidRPr="00ED2879" w:rsidTr="00ED2879">
        <w:tc>
          <w:tcPr>
            <w:tcW w:w="617" w:type="dxa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468" w:type="dxa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 </w:t>
            </w:r>
          </w:p>
        </w:tc>
        <w:tc>
          <w:tcPr>
            <w:tcW w:w="3544" w:type="dxa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268" w:type="dxa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Науковий ступінь, вчене звання</w:t>
            </w:r>
          </w:p>
        </w:tc>
        <w:tc>
          <w:tcPr>
            <w:tcW w:w="1274" w:type="dxa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ED2879" w:rsidRPr="00ED2879" w:rsidTr="00ED2879">
        <w:tc>
          <w:tcPr>
            <w:tcW w:w="10171" w:type="dxa"/>
            <w:gridSpan w:val="5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НПП</w:t>
            </w:r>
          </w:p>
        </w:tc>
      </w:tr>
      <w:tr w:rsidR="00ED2879" w:rsidRPr="00ED2879" w:rsidTr="00ED2879">
        <w:tc>
          <w:tcPr>
            <w:tcW w:w="617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ind w:right="-38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Жарун</w:t>
            </w:r>
            <w:proofErr w:type="spellEnd"/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Олена Володимирівна (гарант)</w:t>
            </w:r>
          </w:p>
        </w:tc>
        <w:tc>
          <w:tcPr>
            <w:tcW w:w="3544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доцент кафедри підприємництва, торгівлі та біржової діяльності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Уманського НУС</w:t>
            </w:r>
          </w:p>
        </w:tc>
        <w:tc>
          <w:tcPr>
            <w:tcW w:w="22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кандидат економічних 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наук, доцент</w:t>
            </w:r>
          </w:p>
        </w:tc>
        <w:tc>
          <w:tcPr>
            <w:tcW w:w="1274" w:type="dxa"/>
          </w:tcPr>
          <w:p w:rsidR="00ED2879" w:rsidRPr="00ED2879" w:rsidRDefault="00ED2879" w:rsidP="00E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2879" w:rsidRPr="00ED2879" w:rsidTr="00ED2879">
        <w:tc>
          <w:tcPr>
            <w:tcW w:w="617" w:type="dxa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D2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Соколюк</w:t>
            </w:r>
            <w:proofErr w:type="spellEnd"/>
            <w:r w:rsidRPr="00ED2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Сергій</w:t>
            </w:r>
            <w:proofErr w:type="spellEnd"/>
            <w:r w:rsidRPr="00ED2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8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544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завідувач кафедри підприємництва, торгівлі та біржової діяльності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Уманського НУС</w:t>
            </w:r>
          </w:p>
        </w:tc>
        <w:tc>
          <w:tcPr>
            <w:tcW w:w="22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кандидат економічних 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наук, доцент</w:t>
            </w:r>
          </w:p>
        </w:tc>
        <w:tc>
          <w:tcPr>
            <w:tcW w:w="1274" w:type="dxa"/>
          </w:tcPr>
          <w:p w:rsidR="00ED2879" w:rsidRPr="00ED2879" w:rsidRDefault="00ED2879" w:rsidP="00ED28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2879" w:rsidRPr="00ED2879" w:rsidTr="00ED2879">
        <w:trPr>
          <w:trHeight w:val="439"/>
        </w:trPr>
        <w:tc>
          <w:tcPr>
            <w:tcW w:w="617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68" w:type="dxa"/>
          </w:tcPr>
          <w:p w:rsidR="00ED2879" w:rsidRPr="00ED2879" w:rsidRDefault="00ED2879" w:rsidP="00E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Коротєєв</w:t>
            </w:r>
            <w:proofErr w:type="spellEnd"/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Микола Анатолійович</w:t>
            </w:r>
          </w:p>
        </w:tc>
        <w:tc>
          <w:tcPr>
            <w:tcW w:w="3544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доцент кафедри підприємництва, торгівлі та біржової діяльності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Уманського НУС</w:t>
            </w:r>
          </w:p>
        </w:tc>
        <w:tc>
          <w:tcPr>
            <w:tcW w:w="22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кандидат економічних 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наук, доцент</w:t>
            </w:r>
          </w:p>
        </w:tc>
        <w:tc>
          <w:tcPr>
            <w:tcW w:w="1274" w:type="dxa"/>
          </w:tcPr>
          <w:p w:rsidR="00ED2879" w:rsidRPr="00ED2879" w:rsidRDefault="00ED2879" w:rsidP="00E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2879" w:rsidRPr="00ED2879" w:rsidTr="00ED2879">
        <w:trPr>
          <w:trHeight w:val="439"/>
        </w:trPr>
        <w:tc>
          <w:tcPr>
            <w:tcW w:w="10171" w:type="dxa"/>
            <w:gridSpan w:val="5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Залучені </w:t>
            </w:r>
            <w:proofErr w:type="spellStart"/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стейхолдери</w:t>
            </w:r>
            <w:proofErr w:type="spellEnd"/>
          </w:p>
        </w:tc>
      </w:tr>
      <w:tr w:rsidR="00ED2879" w:rsidRPr="00ED2879" w:rsidTr="00ED2879">
        <w:trPr>
          <w:trHeight w:val="439"/>
        </w:trPr>
        <w:tc>
          <w:tcPr>
            <w:tcW w:w="617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4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3544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якої групи </w:t>
            </w:r>
            <w:proofErr w:type="spellStart"/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стейхолдерів</w:t>
            </w:r>
            <w:proofErr w:type="spellEnd"/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належить (здобувач вищої освіти, випускник, роботодавець тощо)</w:t>
            </w:r>
          </w:p>
        </w:tc>
        <w:tc>
          <w:tcPr>
            <w:tcW w:w="22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Науковий ступінь, вчене звання (за наявності)</w:t>
            </w:r>
          </w:p>
        </w:tc>
        <w:tc>
          <w:tcPr>
            <w:tcW w:w="1274" w:type="dxa"/>
            <w:vAlign w:val="center"/>
          </w:tcPr>
          <w:p w:rsidR="00ED2879" w:rsidRPr="00ED2879" w:rsidRDefault="00ED2879" w:rsidP="00ED28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ED2879" w:rsidRPr="00ED2879" w:rsidTr="00ED2879">
        <w:trPr>
          <w:trHeight w:val="439"/>
        </w:trPr>
        <w:tc>
          <w:tcPr>
            <w:tcW w:w="617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Бойко </w:t>
            </w:r>
            <w:r w:rsidRPr="00ED287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Руслан Володимирович</w:t>
            </w:r>
          </w:p>
        </w:tc>
        <w:tc>
          <w:tcPr>
            <w:tcW w:w="3544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Роботодавець, 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керівник ПП "Орієнтир Агро Б" с. </w:t>
            </w:r>
            <w:proofErr w:type="spellStart"/>
            <w:r w:rsidRPr="00ED28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Іванівка</w:t>
            </w:r>
            <w:proofErr w:type="spellEnd"/>
            <w:r w:rsidRPr="00ED28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Уманського району Черкаської області</w:t>
            </w:r>
          </w:p>
        </w:tc>
        <w:tc>
          <w:tcPr>
            <w:tcW w:w="22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</w:tcPr>
          <w:p w:rsidR="00ED2879" w:rsidRPr="00ED2879" w:rsidRDefault="00ED2879" w:rsidP="00E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2879" w:rsidRPr="00ED2879" w:rsidTr="00ED2879">
        <w:trPr>
          <w:trHeight w:val="439"/>
        </w:trPr>
        <w:tc>
          <w:tcPr>
            <w:tcW w:w="617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Якубовська Дар</w:t>
            </w: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`</w:t>
            </w:r>
            <w:r w:rsidRPr="00ED287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я Василівна</w:t>
            </w:r>
          </w:p>
        </w:tc>
        <w:tc>
          <w:tcPr>
            <w:tcW w:w="3544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 першого рівня вищої освіти (бакалавр)</w:t>
            </w:r>
          </w:p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ED2879" w:rsidRPr="00ED2879" w:rsidRDefault="00ED2879" w:rsidP="00E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28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</w:tcPr>
          <w:p w:rsidR="00ED2879" w:rsidRPr="00ED2879" w:rsidRDefault="00ED2879" w:rsidP="00E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E26A1" w:rsidRPr="006F1B21" w:rsidRDefault="006E26A1" w:rsidP="006E26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B21">
        <w:rPr>
          <w:sz w:val="28"/>
          <w:szCs w:val="28"/>
          <w:lang w:val="uk-UA"/>
        </w:rPr>
        <w:lastRenderedPageBreak/>
        <w:tab/>
      </w: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>Програма погоджена:</w:t>
      </w:r>
    </w:p>
    <w:p w:rsidR="006E26A1" w:rsidRPr="006F1B21" w:rsidRDefault="006E26A1" w:rsidP="006E2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засіданні кафедри підприємництва, торгівлі та біржової діяльності</w:t>
      </w:r>
      <w:r w:rsidRPr="006F1B2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>(протокол №___ від __.__.20___ р.)</w:t>
      </w:r>
      <w:r w:rsidRPr="006F1B21">
        <w:rPr>
          <w:rFonts w:ascii="Times New Roman" w:hAnsi="Times New Roman" w:cs="Times New Roman"/>
          <w:i/>
          <w:sz w:val="28"/>
          <w:szCs w:val="28"/>
          <w:lang w:val="uk-UA" w:eastAsia="ru-RU"/>
        </w:rPr>
        <w:t>;</w:t>
      </w: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E26A1" w:rsidRPr="006F1B21" w:rsidRDefault="006E26A1" w:rsidP="006E26A1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Вченою радою факультету економіки і підприємництва (протокол №___             від __.__.20___ р.), </w:t>
      </w:r>
    </w:p>
    <w:p w:rsidR="006E26A1" w:rsidRPr="006F1B21" w:rsidRDefault="006E26A1" w:rsidP="006E2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>схвалена Науково-методичною радою (протокол №___ від __.__.20___ р.).</w:t>
      </w:r>
    </w:p>
    <w:p w:rsidR="006E26A1" w:rsidRPr="006F1B21" w:rsidRDefault="006E26A1" w:rsidP="006E2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E26A1" w:rsidRPr="006F1B21" w:rsidRDefault="006E26A1" w:rsidP="006E2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Рецензії-відгуки зовнішніх </w:t>
      </w:r>
      <w:proofErr w:type="spellStart"/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>стейкхолдерів</w:t>
      </w:r>
      <w:proofErr w:type="spellEnd"/>
      <w:r w:rsidRPr="006F1B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(за наявності): </w:t>
      </w:r>
    </w:p>
    <w:p w:rsidR="006E26A1" w:rsidRDefault="006E26A1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2879" w:rsidRPr="006F1B21" w:rsidRDefault="00ED2879" w:rsidP="006E26A1">
      <w:pPr>
        <w:pStyle w:val="rvps2"/>
        <w:widowControl w:val="0"/>
        <w:shd w:val="clear" w:color="auto" w:fill="FFFFFF"/>
        <w:tabs>
          <w:tab w:val="left" w:pos="360"/>
          <w:tab w:val="left" w:pos="19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6E26A1" w:rsidRPr="006F1B21" w:rsidRDefault="006E26A1" w:rsidP="00777AA7">
      <w:pPr>
        <w:pStyle w:val="rvps2"/>
        <w:widowControl w:val="0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F406CF" w:rsidRPr="006F1B21" w:rsidRDefault="00F406CF" w:rsidP="00F406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1B2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1. Профіль освітньої програми зі спеціальності</w:t>
      </w:r>
    </w:p>
    <w:p w:rsidR="00F406CF" w:rsidRPr="006F1B21" w:rsidRDefault="00F406CF" w:rsidP="00F406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1B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076 «Підприємництво, торгівля та біржова діяльність»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6946"/>
      </w:tblGrid>
      <w:tr w:rsidR="00F406CF" w:rsidRPr="006F1B21" w:rsidTr="004B0A0A">
        <w:trPr>
          <w:trHeight w:val="409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1– Загальна інформація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2B5CD4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національний університет садівництва; факультет </w:t>
            </w:r>
            <w:r w:rsidR="002B5CD4" w:rsidRPr="006F1B21">
              <w:rPr>
                <w:rFonts w:ascii="Times New Roman" w:hAnsi="Times New Roman" w:cs="Times New Roman"/>
                <w:lang w:val="uk-UA"/>
              </w:rPr>
              <w:t>економіки і підприємництва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кафедри </w:t>
            </w:r>
            <w:r w:rsidR="002B5CD4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підприємництва, торгівлі та біржової діяльності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із спеціальності</w:t>
            </w:r>
            <w:r w:rsidRPr="006F1B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B5CD4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2B5CD4" w:rsidP="002B5CD4">
            <w:pPr>
              <w:tabs>
                <w:tab w:val="left" w:pos="737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Підприємництво, торгівля та біржова діяльність </w:t>
            </w:r>
            <w:r w:rsidR="00F406CF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рівня вищої освіти (бакалавр)  за спеціальністю</w:t>
            </w:r>
            <w:r w:rsidR="00F406CF"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77AA7"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="00F406CF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акредитацію серія НД №248</w:t>
            </w:r>
            <w:r w:rsidR="007D775D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8990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Міністерст</w:t>
            </w:r>
            <w:r w:rsidR="007D775D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освіти і науки України від 21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 №1565. Термін дії сертифікату до 01.07.202</w:t>
            </w:r>
            <w:r w:rsidR="007D775D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7D775D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FQ-EHEA – перший цикл, QF-LLL – 6 рівень, HPK України – 6 рівень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777AA7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повної загальної середньої освіти, наявність диплома молодшого спеціаліста, наявність диплома молодшого бакалавра 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73422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406CF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місяців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http://ects.udau.edu.ua/</w:t>
            </w:r>
          </w:p>
        </w:tc>
      </w:tr>
      <w:tr w:rsidR="00F406CF" w:rsidRPr="006F1B21" w:rsidTr="004B0A0A">
        <w:trPr>
          <w:trHeight w:val="409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– Мета </w:t>
            </w:r>
            <w:r w:rsidR="00F73422"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цілі </w:t>
            </w:r>
            <w:r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</w:p>
        </w:tc>
      </w:tr>
      <w:tr w:rsidR="00F406CF" w:rsidRPr="006F1B21" w:rsidTr="004B0A0A">
        <w:trPr>
          <w:trHeight w:val="409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73422" w:rsidP="00F73422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Програма, розроблена відповідно до місії та стратегії університету, спрямована на формування</w:t>
            </w:r>
            <w:r w:rsidR="00C16D8A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 фахівця, здатного розв’язувати складні спеціалізовані задачі та практичні проблеми організації підприємницької діяльності, торгівельної справи та біржової діяльності, що 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відповідають європейському рівню, стилю, якості освіти та результативності наукової діяльності</w:t>
            </w:r>
            <w:r w:rsidR="00C16D8A"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06CF" w:rsidRPr="006F1B21" w:rsidTr="004B0A0A">
        <w:trPr>
          <w:trHeight w:val="409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3– Характеристика освітньої програми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Предметна область (галузь знань, спец</w:t>
            </w:r>
            <w:r w:rsidR="00535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іальність)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A7" w:rsidRPr="006F1B21" w:rsidRDefault="00777AA7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 Управління та адміністрування</w:t>
            </w:r>
          </w:p>
          <w:p w:rsidR="00777AA7" w:rsidRPr="006F1B21" w:rsidRDefault="00777AA7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AA7" w:rsidRPr="006F1B21" w:rsidRDefault="00777AA7" w:rsidP="00777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Освітньо-професійна програма. </w:t>
            </w:r>
          </w:p>
          <w:p w:rsidR="00F406CF" w:rsidRPr="006F1B21" w:rsidRDefault="00684F94" w:rsidP="007D775D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орієнтує на практичне опанування навичок з підприємництва, торгівлі та біржової діяльності. Структура програми передбачає динамічне, інтегративне та інтерактивне навчання. Орієнтується на сучасні наукові дослідження в галузі підприємництва, фінансування торгівельної справи, враховує 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специфіку роботи зазначеної галузі; базується на проектних та апробованих практичних результатах із врахуванням стану розвитку інновацій та перспектив їх використання та впровадження.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Основний фокус освітньої програми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684F94" w:rsidP="00C03832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освіта в області створення підприємницьких, торгівельних та біржових структур. </w:t>
            </w:r>
          </w:p>
          <w:p w:rsidR="00F73422" w:rsidRPr="006F1B21" w:rsidRDefault="00F73422" w:rsidP="00C03832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Ключові слова: підприємництво, торгівля, біржа, підприємець, бізнес.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422" w:rsidRPr="006F1B21" w:rsidRDefault="00F73422" w:rsidP="00F7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пакетів прикладних програм з організації, аналізу, планування та контролю бізнес-процесів, що застосовуються сучасними підприємствами, установами та організаціями.</w:t>
            </w:r>
          </w:p>
          <w:p w:rsidR="00F73422" w:rsidRPr="006F1B21" w:rsidRDefault="00F73422" w:rsidP="00F7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інноваційно-педагогічних технологій навчання на основі платформи дистанційного навчання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</w:p>
          <w:p w:rsidR="00F73422" w:rsidRPr="006F1B21" w:rsidRDefault="00F73422" w:rsidP="00F7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Поглиблене вивчення іноземної мови для реалізації можливостей академічної мобільності та засвоєння закордонного досвіду підприємницької діяльності для подальшого працевлаштування.</w:t>
            </w:r>
          </w:p>
          <w:p w:rsidR="00F73422" w:rsidRPr="006F1B21" w:rsidRDefault="00F73422" w:rsidP="00F73422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Програма орієнтована на підготовку фахівців, здатних до фундаментального аналізу сучасної економіки; враховує новітні вимоги щодо зв’язку теорії з практикою.</w:t>
            </w:r>
          </w:p>
          <w:p w:rsidR="00F406CF" w:rsidRPr="006F1B21" w:rsidRDefault="00F406CF" w:rsidP="007D775D">
            <w:pPr>
              <w:shd w:val="clear" w:color="auto" w:fill="FFFFF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6CF" w:rsidRPr="006F1B21" w:rsidTr="004B0A0A">
        <w:trPr>
          <w:trHeight w:val="409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7D775D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Бакалавр з  підприємництва, торгівлі та біржової діяльності  здатний виконувати роботу в розрізі професійних груп та професійних назв робіт відповідно до Національного класифікатора України: Класифікатор професій (ДК 003:2010):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bdr w:val="none" w:sz="0" w:space="0" w:color="auto" w:frame="1"/>
                <w:lang w:val="uk-UA" w:eastAsia="uk-UA"/>
              </w:rPr>
              <w:t>1224 </w:t>
            </w:r>
            <w:r w:rsidRPr="006F1B21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Керівники виробничих підрозділів в оптовій та роздрібній торгівлі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Завідувач підприємства роздрібної торгівлі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Завідувач ринку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Керівник торговельно-економічної місії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bdr w:val="none" w:sz="0" w:space="0" w:color="auto" w:frame="1"/>
                <w:lang w:val="uk-UA" w:eastAsia="uk-UA"/>
              </w:rPr>
              <w:t>1314 Керівники малих підприємств без апарату управління в оптовій та роздрібній торгівлі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Директор (керівник) малої торговельної фірми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Керуючий магазином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 Комерсант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1341 Фахівці в галузі торгівлі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 Дилери (біржові торговці за свій рахунок) та брокери (посередники) із заставних та фінансових операцій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Агенти з торгівлі майном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 Технічні та торговельні представники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Інші фахівці в галузі торгівлі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  <w:t>1342 Агенти з комерційного обслуговування та торговельні брокери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Брокери (посередники) з купівлі - продажу товарів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 Агенти з клірингу (обмінних товарних операцій) та експедиції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 Агенти із зайнятості й трудових контрактів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 Агенти з комерційних послуг та торговельні брокери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b/>
                <w:bCs/>
                <w:i/>
                <w:iCs/>
                <w:color w:val="121212"/>
                <w:sz w:val="24"/>
                <w:szCs w:val="24"/>
                <w:bdr w:val="none" w:sz="0" w:space="0" w:color="auto" w:frame="1"/>
                <w:lang w:val="uk-UA" w:eastAsia="uk-UA"/>
              </w:rPr>
              <w:t>2419.2 Професіонали у сфері підприємництва, торгівлі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Фахівець із збуту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Експерт із зовнішньоекономічних питань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lastRenderedPageBreak/>
              <w:t>Професіонал з інноваційної діяльності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Фахівець з державних закупівель</w:t>
            </w:r>
          </w:p>
          <w:p w:rsidR="0057025D" w:rsidRPr="006F1B21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Фахівець із якості</w:t>
            </w:r>
          </w:p>
          <w:p w:rsidR="00F406CF" w:rsidRPr="006F1B21" w:rsidRDefault="0057025D" w:rsidP="0057025D">
            <w:pPr>
              <w:spacing w:after="0" w:line="240" w:lineRule="auto"/>
              <w:rPr>
                <w:rFonts w:ascii="Helvetica" w:hAnsi="Helvetica" w:cs="Helvetica"/>
                <w:color w:val="121212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uk-UA"/>
              </w:rPr>
              <w:t>Фахівець-аналітик з дослідження товарного ринку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7D775D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</w:t>
            </w:r>
            <w:r w:rsidR="00C9494E" w:rsidRPr="006F1B21">
              <w:rPr>
                <w:rFonts w:ascii="TimesNewRomanPSMT" w:hAnsi="TimesNewRomanPSMT" w:cs="Times New Roman"/>
                <w:color w:val="000000"/>
                <w:sz w:val="24"/>
                <w:szCs w:val="24"/>
                <w:lang w:val="uk-UA" w:eastAsia="ru-RU"/>
              </w:rPr>
              <w:t>продовжувати освіту за другим</w:t>
            </w:r>
            <w:r w:rsidR="00C9494E" w:rsidRPr="006F1B21">
              <w:rPr>
                <w:rFonts w:ascii="TimesNewRomanPSMT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(магістерським) рівнем вищої освіти. Набуття</w:t>
            </w:r>
            <w:r w:rsidR="00C9494E" w:rsidRPr="006F1B21">
              <w:rPr>
                <w:rFonts w:ascii="TimesNewRomanPSMT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додаткових кваліфікацій в системі післядипломної</w:t>
            </w:r>
            <w:r w:rsidR="00C9494E" w:rsidRPr="006F1B21">
              <w:rPr>
                <w:rFonts w:ascii="TimesNewRomanPSMT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освіти.</w:t>
            </w:r>
          </w:p>
        </w:tc>
      </w:tr>
      <w:tr w:rsidR="00F406CF" w:rsidRPr="006F1B21" w:rsidTr="004B0A0A">
        <w:trPr>
          <w:trHeight w:val="409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94E" w:rsidRPr="006F1B21" w:rsidRDefault="00C9494E" w:rsidP="00C94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проблемно-орієнтоване навчання, ініціативне самонавчання. Лекційні заняття мають інтерактивний</w:t>
            </w:r>
          </w:p>
          <w:p w:rsidR="00C9494E" w:rsidRPr="006F1B21" w:rsidRDefault="00C9494E" w:rsidP="00C94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науково-пізнавальний характер. Практичні заняття проводяться в малих групах, поширеними є кейс-метод, ситуаційні завдання, ділові ігри, підготовка презентацій з використання сучасних професійних програмних засобів. Акцент робиться на особистісному саморозвитку, груповій роботі, умінні презентувати результати роботи, що сприяє формуванню розуміння потреби й готовності до продовження самоосвіти протягом життя.</w:t>
            </w:r>
          </w:p>
          <w:p w:rsidR="00F406CF" w:rsidRPr="006F1B21" w:rsidRDefault="00C9494E" w:rsidP="00C9494E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Навчально-методичне забезпечення і консультування самостійної роботи здійснюється через інформаційно-освітнє середовище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Moodle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406CF" w:rsidRPr="006F1B21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94E" w:rsidRPr="006F1B21" w:rsidRDefault="00C9494E" w:rsidP="00C94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Передбачено нормативне (письмові та усні коментарі й настанови викладачів в процесі навчання, формування навичок </w:t>
            </w:r>
            <w:proofErr w:type="spellStart"/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залучення студентів до оцінювання роботи один одного) та </w:t>
            </w:r>
            <w:proofErr w:type="spellStart"/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сумативне</w:t>
            </w:r>
            <w:proofErr w:type="spellEnd"/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(оцінювання поточної роботи протягом вивчення окремих освітніх компонентів), що визначає рівень досягнення очікуваних програмних результатів навчання</w:t>
            </w:r>
          </w:p>
          <w:p w:rsidR="00C9494E" w:rsidRPr="006F1B21" w:rsidRDefault="00C9494E" w:rsidP="00C94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контролю: поточний, тематичний, модульний, підсумковий (екзамен/залік), самоконтроль.</w:t>
            </w:r>
          </w:p>
          <w:p w:rsidR="00C9494E" w:rsidRPr="006F1B21" w:rsidRDefault="00C9494E" w:rsidP="00C94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Форми контролю: поточне опитування, тестовий контроль, письмові есе, презентація проектно-дослідних робіт; захист звітів з практики; захист курсових робіт; усні та письмові екзамени, заліки.</w:t>
            </w:r>
          </w:p>
          <w:p w:rsidR="00C9494E" w:rsidRPr="006F1B21" w:rsidRDefault="00C9494E" w:rsidP="00C94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Підсумкова атестація – комплексний кваліфікаційний екзамен.</w:t>
            </w:r>
          </w:p>
          <w:p w:rsidR="00F406CF" w:rsidRPr="006F1B21" w:rsidRDefault="00C9494E" w:rsidP="00C9494E">
            <w:pPr>
              <w:shd w:val="clear" w:color="auto" w:fill="FFFFFF"/>
              <w:spacing w:after="0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Оцінювання навчальних досягнень студентів здійснюється 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основі 100-бальної шкали, визначеною  ECTS.</w:t>
            </w:r>
          </w:p>
        </w:tc>
      </w:tr>
      <w:tr w:rsidR="00F406CF" w:rsidRPr="006F1B21" w:rsidTr="004B0A0A">
        <w:trPr>
          <w:trHeight w:val="409"/>
        </w:trPr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shd w:val="clear" w:color="auto" w:fill="FFFFFF"/>
              <w:spacing w:after="0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F406CF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CF" w:rsidRPr="006F1B21" w:rsidRDefault="00F406CF" w:rsidP="004B0A0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</w:t>
            </w:r>
          </w:p>
          <w:p w:rsidR="00F406CF" w:rsidRPr="006F1B21" w:rsidRDefault="00F406CF" w:rsidP="004B0A0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CF" w:rsidRPr="006F1B21" w:rsidRDefault="00527690" w:rsidP="004B0A0A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lang w:val="uk-UA"/>
              </w:rPr>
              <w:t>Здатність розв’язувати складні завдання і проблеми у галузі підприємництва, торгівлі та біржової діяльності суб’єктів господарювання, або у процесі навчання, застосування певних теорій та методів відповідних наук і характеризується комплексністю та невизначеністю умов.</w:t>
            </w:r>
          </w:p>
        </w:tc>
      </w:tr>
      <w:tr w:rsidR="00376DFA" w:rsidRPr="0096475C" w:rsidTr="004B0A0A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FA" w:rsidRPr="006F1B21" w:rsidRDefault="00376DFA" w:rsidP="00376DF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1. Здатність до абстрактного мислення, аналізу та синтезу.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2. Здатність застосовувати отримані знання в практичних ситуаціях.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3. Здатність спілкуватися державною мовою як усно, так і письмово.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 4. Здатність спілкуватися іноземною мовою.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 5. Навички використання інформаційних і комунікаційних 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технологій.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6. Здатність до пошуку, оброблення та аналізу інформації з різних джерел.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7. Здатність працювати в команді.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8. Здатність виявляти ініціативу та підприємливість.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9. Прагнення до збереження навколишнього середовища.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10. Здатність діяти відповідально та свідомо. </w:t>
            </w:r>
          </w:p>
          <w:p w:rsidR="00B36061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 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376DFA" w:rsidRPr="006F1B21" w:rsidRDefault="00C9494E" w:rsidP="00376DFA">
            <w:pPr>
              <w:shd w:val="clear" w:color="auto" w:fill="FFFFFF"/>
              <w:tabs>
                <w:tab w:val="left" w:pos="68"/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</w:t>
            </w:r>
            <w:r w:rsidR="0097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загальній системі знань про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376DFA" w:rsidRPr="0096475C" w:rsidTr="00DD4981">
        <w:trPr>
          <w:trHeight w:val="112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FA" w:rsidRPr="006F1B21" w:rsidRDefault="00376DFA" w:rsidP="00376DF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Фахові </w:t>
            </w:r>
            <w:r w:rsidRPr="006F1B2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uk-UA"/>
              </w:rPr>
              <w:t>компетентності</w:t>
            </w:r>
          </w:p>
          <w:p w:rsidR="00376DFA" w:rsidRPr="006F1B21" w:rsidRDefault="00376DFA" w:rsidP="00376DFA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 1. Критичне осмислення теоретичних засад підприємницької, торговельної та біржової діяльності. 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 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3. Здатність здійснювати діяльність у взаємодії суб’єктів ринкових відносин.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ФК 4. Здатність застосовувати інноваційні підходи в діяльності підприємницьких, торговельних та біржових структур. 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 5. Здатність визначати та оцінювати характеристики товарів і послуг в підприємницькій, торговельній, біржовій діяльності. 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6. 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ФК 7. Здатність визначати і виконувати професійні завдання з організації діяльності підприємницьких, торговельних та біржових структур. 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 8. Здатність застосовувати основи обліку та оподаткування в підприємницькій, торговельній, біржовій діяльності. </w:t>
            </w:r>
          </w:p>
          <w:p w:rsidR="00B36061" w:rsidRPr="006F1B21" w:rsidRDefault="00B36061" w:rsidP="0010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9. Здатність до організації зовнішньоекономічної діяльності підприємницьких, торговельних і біржових структур.</w:t>
            </w:r>
          </w:p>
          <w:p w:rsidR="00376DFA" w:rsidRPr="006F1B21" w:rsidRDefault="00B36061" w:rsidP="00B3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stem" w:eastAsiaTheme="minorHAnsi" w:hAnsi="System" w:cs="System"/>
                <w:b/>
                <w:bCs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ФК 10. Здатність до бізнес-планування, оцінювання кон'юнктури ринків і результатів діяльності у сфері підприємництва, торгівлі та біржової практики з урахуванням ризиків.</w:t>
            </w:r>
            <w:r w:rsidRPr="006F1B21">
              <w:rPr>
                <w:lang w:val="uk-UA"/>
              </w:rPr>
              <w:t xml:space="preserve"> </w:t>
            </w:r>
          </w:p>
        </w:tc>
      </w:tr>
      <w:tr w:rsidR="00376DFA" w:rsidRPr="006F1B21" w:rsidTr="004B0A0A">
        <w:trPr>
          <w:trHeight w:val="409"/>
        </w:trPr>
        <w:tc>
          <w:tcPr>
            <w:tcW w:w="9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FA" w:rsidRPr="006F1B21" w:rsidRDefault="00376DFA" w:rsidP="00376DFA">
            <w:pPr>
              <w:pStyle w:val="1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Програмні результати навчання</w:t>
            </w:r>
          </w:p>
        </w:tc>
      </w:tr>
      <w:tr w:rsidR="00376DFA" w:rsidRPr="0096475C" w:rsidTr="004B0A0A">
        <w:trPr>
          <w:trHeight w:val="409"/>
        </w:trPr>
        <w:tc>
          <w:tcPr>
            <w:tcW w:w="9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1. 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ПРН 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3. Мати навички письмової та усної професійної комунікації державною й 9 іноземною мовами.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4. Використовувати сучасні комп’ютерні і телекомунікаційні технології обміну та 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розповсюдження професійно спрямованої інформації у сфері підприємництва, торгівлі та біржової діяльності.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5.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6. Вміти працювати в команді, мати навички міжособистісної взаємодії, які дозволяють досягати професійних цілей.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7. Демонструвати підприємливість в різних напрямах професійної діяльності та брати відповідальність за результати.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8.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9.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10. Демонструвати здатність діяти соціально відповідально на основі етичних, культурних, наукових цінностей і досягнень суспільства.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11. Демонструвати базові й структуровані знання у сфері підприємництва, торгівлі та біржової діяльності для подальшого використання на практиці.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12.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13. Використовувати знання форм взаємодії суб’єктів ринкових відносин для забезпечення діяльності підприємницьких, торговельних та біржових структур.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14. Вміти застосовувати інноваційні підходи в підприємницькій, торговельній та біржовій діяльності.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15. Оцінювати характеристики товарів і послуг у підприємницькій, торговельній та біржовій діяльності за допомогою сучасних методів.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16. Знати нормативно-правове забезпечення діяльності підприємницьких, торговельних та біржових структур і застосовувати його на практиці.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17.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 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18. Знати основи обліку та оподаткування в підприємницькій, торговельній і біржовій діяльності.</w:t>
            </w:r>
          </w:p>
          <w:p w:rsidR="00CA660E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19. 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 </w:t>
            </w:r>
          </w:p>
          <w:p w:rsidR="00376DFA" w:rsidRPr="006F1B21" w:rsidRDefault="00CA660E" w:rsidP="00376DFA">
            <w:pPr>
              <w:widowControl w:val="0"/>
              <w:tabs>
                <w:tab w:val="left" w:pos="0"/>
                <w:tab w:val="left" w:pos="993"/>
              </w:tabs>
              <w:spacing w:after="0" w:line="226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20. Знати основи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</w:tr>
      <w:tr w:rsidR="00F406CF" w:rsidRPr="006F1B21" w:rsidTr="004B0A0A">
        <w:trPr>
          <w:trHeight w:val="274"/>
        </w:trPr>
        <w:tc>
          <w:tcPr>
            <w:tcW w:w="9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CF" w:rsidRPr="006F1B21" w:rsidRDefault="00F406CF" w:rsidP="004B0A0A">
            <w:pPr>
              <w:pStyle w:val="11"/>
              <w:ind w:firstLine="2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B36061" w:rsidRPr="006F1B21" w:rsidTr="004B0A0A">
        <w:trPr>
          <w:trHeight w:val="409"/>
        </w:trPr>
        <w:tc>
          <w:tcPr>
            <w:tcW w:w="2875" w:type="dxa"/>
          </w:tcPr>
          <w:p w:rsidR="00B36061" w:rsidRPr="006F1B21" w:rsidRDefault="00B36061" w:rsidP="00035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6946" w:type="dxa"/>
          </w:tcPr>
          <w:p w:rsidR="00B36061" w:rsidRPr="006F1B21" w:rsidRDefault="00B36061" w:rsidP="00415F69">
            <w:pPr>
              <w:pStyle w:val="a3"/>
              <w:spacing w:before="0" w:beforeAutospacing="0" w:after="0" w:afterAutospacing="0"/>
              <w:jc w:val="both"/>
            </w:pPr>
            <w:r w:rsidRPr="006F1B21">
              <w:t>Процес навчання забезпечують провідні фахівці кафедр університету.</w:t>
            </w:r>
          </w:p>
          <w:p w:rsidR="00B36061" w:rsidRPr="006F1B21" w:rsidRDefault="00B36061" w:rsidP="00415F69">
            <w:pPr>
              <w:pStyle w:val="a3"/>
              <w:spacing w:before="0" w:beforeAutospacing="0" w:after="0" w:afterAutospacing="0"/>
              <w:jc w:val="both"/>
            </w:pPr>
            <w:r w:rsidRPr="006F1B21">
              <w:t>З метою підвищення фахового рівня усі науково-педагогічні працівники один раз на п'ять років проходять стажування, у тому числі за кордоном.</w:t>
            </w:r>
          </w:p>
        </w:tc>
      </w:tr>
      <w:tr w:rsidR="00B36061" w:rsidRPr="006F1B21" w:rsidTr="0034459C">
        <w:trPr>
          <w:trHeight w:val="1265"/>
        </w:trPr>
        <w:tc>
          <w:tcPr>
            <w:tcW w:w="2875" w:type="dxa"/>
          </w:tcPr>
          <w:p w:rsidR="00B36061" w:rsidRPr="006F1B21" w:rsidRDefault="00B36061" w:rsidP="00035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lang w:val="uk-UA"/>
              </w:rPr>
              <w:t>Матеріально-технічне забезпечення</w:t>
            </w:r>
          </w:p>
        </w:tc>
        <w:tc>
          <w:tcPr>
            <w:tcW w:w="6946" w:type="dxa"/>
          </w:tcPr>
          <w:p w:rsidR="00B36061" w:rsidRPr="006F1B21" w:rsidRDefault="00B36061" w:rsidP="00B3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Наявність документів, що засвідчують право власності університету на приміщення для здійснення навчально-виховного процесу. Відповідність навчальних корпусів університету показникам нормованої площі. </w:t>
            </w:r>
          </w:p>
          <w:p w:rsidR="00B36061" w:rsidRPr="006F1B21" w:rsidRDefault="00B36061" w:rsidP="00B3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100 %  забезпеченість потребам освітніх програм університету:</w:t>
            </w:r>
          </w:p>
          <w:p w:rsidR="00B36061" w:rsidRPr="006F1B21" w:rsidRDefault="00B36061" w:rsidP="00B3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навчальні аудиторії, лабораторії, необхідне устаткування кабінетів, мультимедійне обладнання:</w:t>
            </w:r>
          </w:p>
          <w:p w:rsidR="00B36061" w:rsidRPr="006F1B21" w:rsidRDefault="00B36061" w:rsidP="00B3606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навчальних корпусів – 15;</w:t>
            </w:r>
          </w:p>
          <w:p w:rsidR="00B36061" w:rsidRPr="006F1B21" w:rsidRDefault="00B36061" w:rsidP="00B3606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науково-дослідних лабораторій – 5;</w:t>
            </w:r>
          </w:p>
          <w:p w:rsidR="00B36061" w:rsidRPr="006F1B21" w:rsidRDefault="00B36061" w:rsidP="00B3606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мультимедійного обладнання – 5.</w:t>
            </w:r>
          </w:p>
          <w:p w:rsidR="00B36061" w:rsidRPr="006F1B21" w:rsidRDefault="00B36061" w:rsidP="00B3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Повне забезпечення робочими студентів комп’ютерними місцями:</w:t>
            </w:r>
          </w:p>
          <w:p w:rsidR="00B36061" w:rsidRPr="006F1B21" w:rsidRDefault="00B36061" w:rsidP="00B3606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комп'ютерних класів – 7.</w:t>
            </w:r>
          </w:p>
          <w:p w:rsidR="00B36061" w:rsidRPr="006F1B21" w:rsidRDefault="00B36061" w:rsidP="00B3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точок бездротового доступу до мережі Інтернет – 100%.</w:t>
            </w:r>
          </w:p>
          <w:p w:rsidR="00B36061" w:rsidRPr="006F1B21" w:rsidRDefault="00B36061" w:rsidP="00B36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інфраструктури для проживання, відпочинку та оздоровлення:</w:t>
            </w:r>
          </w:p>
          <w:p w:rsidR="00B36061" w:rsidRPr="006F1B21" w:rsidRDefault="00B36061" w:rsidP="00B3606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гуртожитків – 5.</w:t>
            </w:r>
          </w:p>
          <w:p w:rsidR="00B36061" w:rsidRPr="006F1B21" w:rsidRDefault="00B36061" w:rsidP="00B3606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пунктів харчування – 3.</w:t>
            </w:r>
          </w:p>
          <w:p w:rsidR="00B36061" w:rsidRPr="006F1B21" w:rsidRDefault="00B36061" w:rsidP="00B3606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спортивних залів – 2.</w:t>
            </w:r>
          </w:p>
          <w:p w:rsidR="00B36061" w:rsidRPr="006F1B21" w:rsidRDefault="00B36061" w:rsidP="00B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спортивних майданчиків – 3.</w:t>
            </w:r>
          </w:p>
        </w:tc>
      </w:tr>
      <w:tr w:rsidR="00B36061" w:rsidRPr="006F1B21" w:rsidTr="004B0A0A">
        <w:trPr>
          <w:trHeight w:val="409"/>
        </w:trPr>
        <w:tc>
          <w:tcPr>
            <w:tcW w:w="2875" w:type="dxa"/>
          </w:tcPr>
          <w:p w:rsidR="00B36061" w:rsidRPr="006F1B21" w:rsidRDefault="00B36061" w:rsidP="00035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946" w:type="dxa"/>
          </w:tcPr>
          <w:p w:rsidR="00C21B73" w:rsidRPr="006F1B21" w:rsidRDefault="00C21B73" w:rsidP="00C2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Навчальний процес забезпечується інформаційними та навчально-методичними ресурсами: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офіційний сайт УНУС: http://udau.edu.ua;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необмежений доступ до мережі Інтернет;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наукова бібліотека, читальні зали;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віртуальне навчальне середовище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інституційний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репозитарій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1B2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– 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електронна база з понад 102 тис. записів; комп'ютерний зал на 25 місць автоматизованого пошуку</w:t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корпоративна пошта;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і робочі плани;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графіки навчального процесу;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навчально-методичні комплекси дисциплін;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та робочі програми дисциплін;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матеріали для самостійної роботи студентів з дисциплін;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програми практик;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вказівки щодо виконання курсових проектів(робіт), дипломних проектів (робіт); </w:t>
            </w:r>
          </w:p>
          <w:p w:rsidR="00C21B73" w:rsidRPr="006F1B21" w:rsidRDefault="00C21B73" w:rsidP="00C21B73">
            <w:pPr>
              <w:spacing w:after="0" w:line="240" w:lineRule="auto"/>
              <w:ind w:left="168" w:hanging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пакети комплексних контрольних робіт.</w:t>
            </w:r>
          </w:p>
          <w:p w:rsidR="00B36061" w:rsidRPr="006F1B21" w:rsidRDefault="00C21B73" w:rsidP="00C21B7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Методичні матеріали постійно оновлюються та адаптуються до цілей освітньої програми.</w:t>
            </w:r>
          </w:p>
        </w:tc>
      </w:tr>
      <w:tr w:rsidR="00B36061" w:rsidRPr="006F1B21" w:rsidTr="004B0A0A">
        <w:trPr>
          <w:trHeight w:val="216"/>
        </w:trPr>
        <w:tc>
          <w:tcPr>
            <w:tcW w:w="9821" w:type="dxa"/>
            <w:gridSpan w:val="2"/>
          </w:tcPr>
          <w:p w:rsidR="00B36061" w:rsidRPr="006F1B21" w:rsidRDefault="00B36061" w:rsidP="00035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lang w:val="uk-UA"/>
              </w:rPr>
              <w:t>9 – Академічна мобільність</w:t>
            </w:r>
          </w:p>
        </w:tc>
      </w:tr>
      <w:tr w:rsidR="00B36061" w:rsidRPr="0096475C" w:rsidTr="004B0A0A">
        <w:trPr>
          <w:trHeight w:val="487"/>
        </w:trPr>
        <w:tc>
          <w:tcPr>
            <w:tcW w:w="2875" w:type="dxa"/>
          </w:tcPr>
          <w:p w:rsidR="00B36061" w:rsidRPr="006F1B21" w:rsidRDefault="00B36061" w:rsidP="008A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lang w:val="uk-UA"/>
              </w:rPr>
              <w:t>Національна кредитна мобільність</w:t>
            </w:r>
          </w:p>
        </w:tc>
        <w:tc>
          <w:tcPr>
            <w:tcW w:w="6946" w:type="dxa"/>
          </w:tcPr>
          <w:p w:rsidR="00B36061" w:rsidRPr="006F1B21" w:rsidRDefault="00B36061" w:rsidP="008A5DC7">
            <w:pPr>
              <w:pStyle w:val="a3"/>
              <w:spacing w:before="0" w:beforeAutospacing="0" w:after="0" w:afterAutospacing="0"/>
              <w:jc w:val="both"/>
            </w:pPr>
            <w:r w:rsidRPr="006F1B21">
              <w:t>Угоди щодо підвищення кваліфікації (стажування) науково-педагогічних працівників у вітчизняних вищих навчальних закладах.</w:t>
            </w:r>
          </w:p>
        </w:tc>
      </w:tr>
      <w:tr w:rsidR="00B36061" w:rsidRPr="006F1B21" w:rsidTr="004B0A0A">
        <w:trPr>
          <w:trHeight w:val="409"/>
        </w:trPr>
        <w:tc>
          <w:tcPr>
            <w:tcW w:w="2875" w:type="dxa"/>
          </w:tcPr>
          <w:p w:rsidR="00B36061" w:rsidRPr="006F1B21" w:rsidRDefault="00B36061" w:rsidP="008A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lang w:val="uk-UA"/>
              </w:rPr>
              <w:t>Міжнародна кредитна мобільність</w:t>
            </w:r>
          </w:p>
        </w:tc>
        <w:tc>
          <w:tcPr>
            <w:tcW w:w="6946" w:type="dxa"/>
          </w:tcPr>
          <w:p w:rsidR="00C21B73" w:rsidRPr="006F1B21" w:rsidRDefault="00C21B73" w:rsidP="00C2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основі двосторонніх договорів між Уманським національним університетом садівництва та вищими навчальними закладами зарубіжних країн-партнерів:</w:t>
            </w:r>
          </w:p>
          <w:p w:rsidR="00C21B73" w:rsidRPr="006F1B21" w:rsidRDefault="00C21B73" w:rsidP="00C2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Державна вища професійна школа, м.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Плоцьк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(Польща). </w:t>
            </w:r>
          </w:p>
          <w:p w:rsidR="00C21B73" w:rsidRPr="006F1B21" w:rsidRDefault="00C21B73" w:rsidP="00C2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Господарська академія ім. Д.А.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Ценова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Свіштов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(Болгарія). </w:t>
            </w:r>
          </w:p>
          <w:p w:rsidR="00C21B73" w:rsidRPr="006F1B21" w:rsidRDefault="00C21B73" w:rsidP="00C21B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Природничий університет у м. Вроцлаві (Польща).</w:t>
            </w:r>
          </w:p>
          <w:p w:rsidR="00C21B73" w:rsidRPr="006F1B21" w:rsidRDefault="00C21B73" w:rsidP="00C21B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Академія імені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Якуба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Парадижа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Гожуві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Великопольському</w:t>
            </w:r>
            <w:proofErr w:type="spellEnd"/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(Польща)</w:t>
            </w:r>
          </w:p>
          <w:p w:rsidR="00B36061" w:rsidRPr="006F1B21" w:rsidRDefault="00C21B73" w:rsidP="00C21B7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5. Німецько-українська магістерська програма у галузі логістики (</w:t>
            </w:r>
            <w:proofErr w:type="spellStart"/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GUMLog</w:t>
            </w:r>
            <w:proofErr w:type="spellEnd"/>
            <w:r w:rsidRPr="006F1B21">
              <w:rPr>
                <w:rFonts w:ascii="Times New Roman" w:hAnsi="Times New Roman" w:cs="Times New Roman"/>
                <w:color w:val="121212"/>
                <w:sz w:val="24"/>
                <w:szCs w:val="24"/>
                <w:lang w:val="uk-UA" w:eastAsia="ru-RU"/>
              </w:rPr>
              <w:t>), Університет м. Бремен (Німеччина).</w:t>
            </w:r>
          </w:p>
        </w:tc>
      </w:tr>
      <w:tr w:rsidR="00B36061" w:rsidRPr="006F1B21" w:rsidTr="004B0A0A">
        <w:trPr>
          <w:trHeight w:val="409"/>
        </w:trPr>
        <w:tc>
          <w:tcPr>
            <w:tcW w:w="2875" w:type="dxa"/>
          </w:tcPr>
          <w:p w:rsidR="00B36061" w:rsidRPr="006F1B21" w:rsidRDefault="00B36061" w:rsidP="00035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946" w:type="dxa"/>
          </w:tcPr>
          <w:p w:rsidR="00C21B73" w:rsidRPr="006F1B21" w:rsidRDefault="00C21B73" w:rsidP="00C21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Передбачена можливість навчання іноземних студентів. Навчання іноземних здобувачів вищої освіти проводиться на загальних умовах.</w:t>
            </w:r>
          </w:p>
          <w:p w:rsidR="00B36061" w:rsidRPr="006F1B21" w:rsidRDefault="00B36061" w:rsidP="008A5DC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406CF" w:rsidRPr="006F1B21" w:rsidRDefault="00F406CF" w:rsidP="00F406CF">
      <w:pPr>
        <w:widowControl w:val="0"/>
        <w:spacing w:after="0"/>
        <w:ind w:left="490" w:hanging="49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0B611E" w:rsidRPr="006F1B21" w:rsidRDefault="000B611E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F1B21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57025D" w:rsidRPr="006F1B21" w:rsidRDefault="0057025D" w:rsidP="0057025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6F1B21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6F1B21">
        <w:rPr>
          <w:rFonts w:ascii="Times New Roman" w:hAnsi="Times New Roman"/>
          <w:b/>
          <w:sz w:val="27"/>
          <w:szCs w:val="27"/>
          <w:lang w:val="uk-UA"/>
        </w:rPr>
        <w:t>. Перелік компонент освітньо-професійної/наукової програми та їх логічна послідовність</w:t>
      </w:r>
    </w:p>
    <w:p w:rsidR="0057025D" w:rsidRPr="006F1B21" w:rsidRDefault="0057025D" w:rsidP="0057025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57025D" w:rsidRPr="006F1B21" w:rsidRDefault="0057025D" w:rsidP="0057025D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6F1B21">
        <w:rPr>
          <w:rFonts w:ascii="Times New Roman" w:hAnsi="Times New Roman"/>
          <w:sz w:val="27"/>
          <w:szCs w:val="27"/>
          <w:lang w:val="uk-UA"/>
        </w:rPr>
        <w:t>2.1. Перелік компонент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5732"/>
        <w:gridCol w:w="1276"/>
        <w:gridCol w:w="1378"/>
      </w:tblGrid>
      <w:tr w:rsidR="0057025D" w:rsidRPr="006F1B21" w:rsidTr="00777AA7">
        <w:trPr>
          <w:cantSplit/>
          <w:trHeight w:val="1134"/>
        </w:trPr>
        <w:tc>
          <w:tcPr>
            <w:tcW w:w="1209" w:type="dxa"/>
            <w:shd w:val="clear" w:color="auto" w:fill="auto"/>
            <w:vAlign w:val="center"/>
          </w:tcPr>
          <w:p w:rsidR="0057025D" w:rsidRPr="006F1B21" w:rsidRDefault="0057025D" w:rsidP="00777A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Код н/д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57025D" w:rsidRPr="006F1B21" w:rsidRDefault="0057025D" w:rsidP="00777A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Компоненти освітньої програми (навчальні дисципліни, курсові проекти (роботи), практика, кваліфікаційні роботи)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25D" w:rsidRPr="006F1B21" w:rsidRDefault="0057025D" w:rsidP="00777A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Кількість кредитів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7025D" w:rsidRPr="006F1B21" w:rsidRDefault="0057025D" w:rsidP="00777AA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Форма </w:t>
            </w:r>
            <w:proofErr w:type="spellStart"/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підсумк</w:t>
            </w:r>
            <w:proofErr w:type="spellEnd"/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. контролю</w:t>
            </w:r>
          </w:p>
        </w:tc>
      </w:tr>
      <w:tr w:rsidR="0057025D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1B21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</w:tr>
      <w:tr w:rsidR="0057025D" w:rsidRPr="006F1B21" w:rsidTr="004B0A0A">
        <w:trPr>
          <w:trHeight w:val="21"/>
        </w:trPr>
        <w:tc>
          <w:tcPr>
            <w:tcW w:w="9595" w:type="dxa"/>
            <w:gridSpan w:val="4"/>
            <w:shd w:val="clear" w:color="auto" w:fill="auto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57025D" w:rsidRPr="006F1B21" w:rsidTr="00C25ADE">
        <w:trPr>
          <w:trHeight w:val="300"/>
        </w:trPr>
        <w:tc>
          <w:tcPr>
            <w:tcW w:w="9595" w:type="dxa"/>
            <w:gridSpan w:val="4"/>
            <w:shd w:val="clear" w:color="auto" w:fill="auto"/>
          </w:tcPr>
          <w:p w:rsidR="0057025D" w:rsidRPr="006F1B21" w:rsidRDefault="0057025D" w:rsidP="0057025D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Дисципліни математичної та загальноекономічної підготовки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1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Політична економія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2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Макроекономіка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МЗП 3 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Мікроекономіка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МЗП 4 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Історія економіки та економічної думки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5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 для економістів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5.1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5.2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5.3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Теорія ймовірності і математична статистика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6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6.1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Оптимізаційні методи і моделі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6.2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Економетрика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25ADE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 6.3</w:t>
            </w:r>
          </w:p>
        </w:tc>
        <w:tc>
          <w:tcPr>
            <w:tcW w:w="5732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6" w:type="dxa"/>
            <w:shd w:val="clear" w:color="auto" w:fill="auto"/>
          </w:tcPr>
          <w:p w:rsidR="00C25ADE" w:rsidRPr="006F1B21" w:rsidRDefault="00FD68F2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:rsidR="00C25ADE" w:rsidRPr="006F1B21" w:rsidRDefault="00C25ADE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7025D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57025D" w:rsidRPr="006F1B21" w:rsidRDefault="0057025D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  <w:shd w:val="clear" w:color="auto" w:fill="auto"/>
          </w:tcPr>
          <w:p w:rsidR="0057025D" w:rsidRPr="006F1B21" w:rsidRDefault="0057025D" w:rsidP="00C25ADE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57025D" w:rsidRPr="006F1B21" w:rsidRDefault="00696CA4" w:rsidP="00FD6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  <w:r w:rsidR="00FD68F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57025D" w:rsidRPr="006F1B21" w:rsidRDefault="0057025D" w:rsidP="00C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025D" w:rsidRPr="006F1B21" w:rsidTr="004B0A0A">
        <w:trPr>
          <w:trHeight w:val="21"/>
        </w:trPr>
        <w:tc>
          <w:tcPr>
            <w:tcW w:w="9595" w:type="dxa"/>
            <w:gridSpan w:val="4"/>
            <w:shd w:val="clear" w:color="auto" w:fill="auto"/>
          </w:tcPr>
          <w:p w:rsidR="0057025D" w:rsidRPr="006F1B21" w:rsidRDefault="0057025D" w:rsidP="0057025D">
            <w:pPr>
              <w:numPr>
                <w:ilvl w:val="1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Дисципліни професійної та практичної підготовки</w:t>
            </w:r>
          </w:p>
        </w:tc>
      </w:tr>
      <w:tr w:rsidR="0057025D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1</w:t>
            </w:r>
            <w:r w:rsidR="00696CA4" w:rsidRPr="006F1B21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732" w:type="dxa"/>
            <w:shd w:val="clear" w:color="auto" w:fill="auto"/>
          </w:tcPr>
          <w:p w:rsidR="0057025D" w:rsidRPr="006F1B21" w:rsidRDefault="0057025D" w:rsidP="004B0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1276" w:type="dxa"/>
            <w:shd w:val="clear" w:color="auto" w:fill="auto"/>
          </w:tcPr>
          <w:p w:rsidR="0057025D" w:rsidRPr="006F1B21" w:rsidRDefault="00696CA4" w:rsidP="004B0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57025D" w:rsidRPr="006F1B21" w:rsidRDefault="00696CA4" w:rsidP="004B0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1.2.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Економіка підприємства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2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335DAB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3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335DAB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4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Гроші та кредит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335DAB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5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6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7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8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Стратегія</w:t>
            </w:r>
            <w:r w:rsidR="00FD68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9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Основи підприємництва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335DAB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10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торгівлі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11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Основи біржової діяльності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12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Потенціал і розвиток підприємства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13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Аналіз господарської діяльності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 14 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товарного біржового ринку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15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Організація, планування і контроль на підприємстві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16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Товарознавство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17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18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Інвестування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19</w:t>
            </w:r>
          </w:p>
        </w:tc>
        <w:tc>
          <w:tcPr>
            <w:tcW w:w="5732" w:type="dxa"/>
            <w:shd w:val="clear" w:color="auto" w:fill="auto"/>
          </w:tcPr>
          <w:p w:rsidR="00696CA4" w:rsidRPr="00335DAB" w:rsidRDefault="00696CA4" w:rsidP="0069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33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20</w:t>
            </w:r>
          </w:p>
        </w:tc>
        <w:tc>
          <w:tcPr>
            <w:tcW w:w="5732" w:type="dxa"/>
            <w:shd w:val="clear" w:color="auto" w:fill="auto"/>
          </w:tcPr>
          <w:p w:rsidR="00696CA4" w:rsidRPr="00335DAB" w:rsidRDefault="00335DAB" w:rsidP="0033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33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33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35DAB" w:rsidRPr="006F1B21" w:rsidTr="00335DAB">
        <w:trPr>
          <w:trHeight w:val="306"/>
        </w:trPr>
        <w:tc>
          <w:tcPr>
            <w:tcW w:w="1209" w:type="dxa"/>
            <w:shd w:val="clear" w:color="auto" w:fill="auto"/>
          </w:tcPr>
          <w:p w:rsidR="00335DAB" w:rsidRPr="006F1B21" w:rsidRDefault="00335DAB" w:rsidP="0033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 21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335DAB" w:rsidRPr="00335DAB" w:rsidRDefault="00335DAB" w:rsidP="00335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>податкова</w:t>
            </w:r>
            <w:proofErr w:type="spellEnd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5DAB" w:rsidRPr="006F1B21" w:rsidRDefault="00335DAB" w:rsidP="0033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335DAB" w:rsidRPr="006F1B21" w:rsidRDefault="00335DAB" w:rsidP="0033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35DAB" w:rsidRPr="006F1B21" w:rsidTr="00335DAB">
        <w:trPr>
          <w:trHeight w:val="214"/>
        </w:trPr>
        <w:tc>
          <w:tcPr>
            <w:tcW w:w="1209" w:type="dxa"/>
            <w:shd w:val="clear" w:color="auto" w:fill="auto"/>
          </w:tcPr>
          <w:p w:rsidR="00335DAB" w:rsidRPr="006F1B21" w:rsidRDefault="00335DAB" w:rsidP="0033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ПП 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335DAB" w:rsidRPr="00335DAB" w:rsidRDefault="00335DAB" w:rsidP="00335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33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35DAB" w:rsidRPr="006F1B21" w:rsidRDefault="00335DAB" w:rsidP="0033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378" w:type="dxa"/>
            <w:shd w:val="clear" w:color="auto" w:fill="auto"/>
          </w:tcPr>
          <w:p w:rsidR="00335DAB" w:rsidRPr="006F1B21" w:rsidRDefault="00335DAB" w:rsidP="0033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335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  <w:r w:rsidR="00335DA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  <w:r w:rsidRPr="006F1B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CA4" w:rsidRPr="006F1B21" w:rsidTr="004B0A0A">
        <w:trPr>
          <w:trHeight w:val="21"/>
        </w:trPr>
        <w:tc>
          <w:tcPr>
            <w:tcW w:w="9595" w:type="dxa"/>
            <w:gridSpan w:val="4"/>
            <w:shd w:val="clear" w:color="auto" w:fill="auto"/>
          </w:tcPr>
          <w:p w:rsidR="00335DAB" w:rsidRDefault="00335DAB" w:rsidP="0069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bookmarkStart w:id="0" w:name="_GoBack"/>
            <w:bookmarkEnd w:id="0"/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1. 3. Дисципліни соціально-гуманітарної підготовки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  1.1.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1.2.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1.3.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1.4.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2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Історія та культура України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3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4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3B632B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Підприємництво та бізнес-культура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5</w:t>
            </w:r>
            <w:r w:rsidR="004B0A0A" w:rsidRPr="006F1B21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96CA4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СП  5</w:t>
            </w:r>
            <w:r w:rsidR="004B0A0A" w:rsidRPr="006F1B21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5732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276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78" w:type="dxa"/>
            <w:shd w:val="clear" w:color="auto" w:fill="auto"/>
          </w:tcPr>
          <w:p w:rsidR="00696CA4" w:rsidRPr="006F1B21" w:rsidRDefault="00696CA4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6475C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 1</w:t>
            </w:r>
          </w:p>
        </w:tc>
        <w:tc>
          <w:tcPr>
            <w:tcW w:w="5732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</w:t>
            </w:r>
          </w:p>
        </w:tc>
        <w:tc>
          <w:tcPr>
            <w:tcW w:w="1276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78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6475C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П 2</w:t>
            </w:r>
          </w:p>
        </w:tc>
        <w:tc>
          <w:tcPr>
            <w:tcW w:w="5732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276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78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6475C" w:rsidRPr="006F1B21" w:rsidTr="00EF7FAB">
        <w:trPr>
          <w:trHeight w:val="21"/>
        </w:trPr>
        <w:tc>
          <w:tcPr>
            <w:tcW w:w="6941" w:type="dxa"/>
            <w:gridSpan w:val="2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Підсумкова атестація</w:t>
            </w:r>
          </w:p>
        </w:tc>
        <w:tc>
          <w:tcPr>
            <w:tcW w:w="1276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1378" w:type="dxa"/>
            <w:shd w:val="clear" w:color="auto" w:fill="auto"/>
          </w:tcPr>
          <w:p w:rsidR="0096475C" w:rsidRPr="006F1B21" w:rsidRDefault="0096475C" w:rsidP="0068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6475C" w:rsidRPr="006F1B21" w:rsidTr="00777AA7">
        <w:trPr>
          <w:trHeight w:val="21"/>
        </w:trPr>
        <w:tc>
          <w:tcPr>
            <w:tcW w:w="1209" w:type="dxa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44,5</w:t>
            </w:r>
          </w:p>
        </w:tc>
        <w:tc>
          <w:tcPr>
            <w:tcW w:w="1378" w:type="dxa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6475C" w:rsidRPr="006F1B21" w:rsidTr="00777AA7">
        <w:trPr>
          <w:trHeight w:val="21"/>
        </w:trPr>
        <w:tc>
          <w:tcPr>
            <w:tcW w:w="6941" w:type="dxa"/>
            <w:gridSpan w:val="2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1276" w:type="dxa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378" w:type="dxa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475C" w:rsidRPr="006F1B21" w:rsidTr="004B0A0A">
        <w:trPr>
          <w:trHeight w:val="21"/>
        </w:trPr>
        <w:tc>
          <w:tcPr>
            <w:tcW w:w="9595" w:type="dxa"/>
            <w:gridSpan w:val="4"/>
            <w:shd w:val="clear" w:color="auto" w:fill="auto"/>
          </w:tcPr>
          <w:p w:rsidR="0096475C" w:rsidRPr="006F1B21" w:rsidRDefault="0096475C" w:rsidP="00696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Вибіркові компоненти ОП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*                                  60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96475C" w:rsidRPr="006F1B21" w:rsidTr="00777AA7">
        <w:trPr>
          <w:trHeight w:val="42"/>
        </w:trPr>
        <w:tc>
          <w:tcPr>
            <w:tcW w:w="6941" w:type="dxa"/>
            <w:gridSpan w:val="2"/>
            <w:shd w:val="clear" w:color="auto" w:fill="auto"/>
          </w:tcPr>
          <w:p w:rsidR="0096475C" w:rsidRPr="006F1B21" w:rsidRDefault="0096475C" w:rsidP="00897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76" w:type="dxa"/>
            <w:shd w:val="clear" w:color="auto" w:fill="auto"/>
          </w:tcPr>
          <w:p w:rsidR="0096475C" w:rsidRPr="006F1B21" w:rsidRDefault="0096475C" w:rsidP="0089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1B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240</w:t>
            </w:r>
          </w:p>
        </w:tc>
        <w:tc>
          <w:tcPr>
            <w:tcW w:w="1378" w:type="dxa"/>
            <w:shd w:val="clear" w:color="auto" w:fill="auto"/>
          </w:tcPr>
          <w:p w:rsidR="0096475C" w:rsidRPr="006F1B21" w:rsidRDefault="0096475C" w:rsidP="0089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07265" w:rsidRPr="0096475C" w:rsidRDefault="00007265" w:rsidP="000072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75C">
        <w:rPr>
          <w:rFonts w:ascii="Times New Roman" w:hAnsi="Times New Roman" w:cs="Times New Roman"/>
          <w:sz w:val="24"/>
          <w:szCs w:val="24"/>
          <w:lang w:val="uk-UA"/>
        </w:rPr>
        <w:t>*Здобувач вищої освіти здійснює свій вибір відповідно до Положення про вибіркові дисципліни в Уманському національному університеті садівництва (</w:t>
      </w:r>
      <w:hyperlink r:id="rId7" w:history="1">
        <w:r w:rsidRPr="009647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https://www.udau.edu.ua/assets/files/legislation/polozhennya/2019/polozhennya-pro-vibirkovi-disciplini.pdf</w:t>
        </w:r>
      </w:hyperlink>
      <w:r w:rsidRPr="0096475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7265" w:rsidRPr="0096475C" w:rsidRDefault="00007265" w:rsidP="000072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5C">
        <w:rPr>
          <w:rFonts w:ascii="Times New Roman" w:hAnsi="Times New Roman" w:cs="Times New Roman"/>
          <w:sz w:val="24"/>
          <w:szCs w:val="24"/>
          <w:lang w:val="uk-UA"/>
        </w:rPr>
        <w:t>Вибір здійснюється з Каталогу елективних (вибіркових) дисциплін (</w:t>
      </w:r>
      <w:hyperlink r:id="rId8" w:history="1">
        <w:r w:rsidRPr="009647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https://www.udau.edu.ua/ua/for-students/katalog-elektivnix-vibirkovix-discziplin/</w:t>
        </w:r>
      </w:hyperlink>
      <w:r w:rsidRPr="0096475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7025D" w:rsidRPr="006F1B21" w:rsidRDefault="0057025D" w:rsidP="00570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B21">
        <w:rPr>
          <w:rFonts w:ascii="Times New Roman" w:hAnsi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57025D" w:rsidRPr="006F1B21" w:rsidRDefault="0057025D" w:rsidP="002F6B84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1B21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 w:rsidR="00777AA7" w:rsidRPr="006F1B2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F6B84" w:rsidRPr="006F1B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076 «Підприємництво, торгівля та біржова діяльність» </w:t>
      </w:r>
      <w:r w:rsidRPr="006F1B2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у формі кваліфікаційного екзамену зі спеціальності та завершується видачею документу встановленого зразка про присудження йому ступеня бакалавра із присвоєнням кваліфікації: бакалавр з </w:t>
      </w:r>
      <w:r w:rsidR="001A6289" w:rsidRPr="006F1B21">
        <w:rPr>
          <w:rFonts w:ascii="Times New Roman" w:eastAsia="Calibri" w:hAnsi="Times New Roman" w:cs="Times New Roman"/>
          <w:sz w:val="28"/>
          <w:szCs w:val="28"/>
          <w:lang w:val="uk-UA"/>
        </w:rPr>
        <w:t>підприємництва, торгівлі та біржової діяльності</w:t>
      </w:r>
      <w:r w:rsidRPr="006F1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25D" w:rsidRPr="006F1B21" w:rsidRDefault="0057025D" w:rsidP="005702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 xml:space="preserve">Атестація здобувачів вищої освіти – це встановлення відповідності засвоєних здобувачами вищої освіти рівня та обсягу знань, умінь, інших </w:t>
      </w:r>
      <w:proofErr w:type="spellStart"/>
      <w:r w:rsidRPr="006F1B21">
        <w:rPr>
          <w:color w:val="000000"/>
          <w:sz w:val="28"/>
          <w:szCs w:val="28"/>
        </w:rPr>
        <w:t>компетентностей</w:t>
      </w:r>
      <w:proofErr w:type="spellEnd"/>
      <w:r w:rsidRPr="006F1B21">
        <w:rPr>
          <w:color w:val="000000"/>
          <w:sz w:val="28"/>
          <w:szCs w:val="28"/>
        </w:rPr>
        <w:t xml:space="preserve">. </w:t>
      </w: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B21">
        <w:rPr>
          <w:color w:val="000000"/>
          <w:sz w:val="28"/>
          <w:szCs w:val="28"/>
        </w:rPr>
        <w:t xml:space="preserve">Атестація здобувачів вищої освіти здійснюється Екзаменаційною комісією після завершення навчання на освітньому ступені бакалавр з метою комплексної перевірки й оцінки теоретичної та практичної фахової підготовки студентів-випускників. Екзаменаційна комісія створюється щороку у складі голови та членів комісії. Екзаменаційна комісія працює у строки, визначені графіком навчального процесу на поточний навчальний рік, що розробляється на основі навчальних планів, затверджується ректором університету. </w:t>
      </w:r>
    </w:p>
    <w:p w:rsidR="0057025D" w:rsidRPr="006F1B21" w:rsidRDefault="0057025D" w:rsidP="00007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B21">
        <w:rPr>
          <w:color w:val="000000"/>
          <w:sz w:val="28"/>
          <w:szCs w:val="28"/>
        </w:rPr>
        <w:t xml:space="preserve">Рішення екзаменаційної комісії про оцінку результатів атестації, присудження освітнього ступеня, а також про видачу здобувачам вищої освіти дипломів (дипломів з відзнакою) про закінчення вищого навчального закладу приймається на закритому засіданні екзаменаційної комісії відкритим голосуванням звичайною більшістю голосів членів екзаменаційної комісії, які брали участь в її засіданні. </w:t>
      </w:r>
      <w:r w:rsidRPr="006F1B21">
        <w:rPr>
          <w:sz w:val="28"/>
          <w:szCs w:val="28"/>
        </w:rPr>
        <w:t>Атестація здійснюється кваліфікаційною комісією до складу якої можуть входити представники роботодавців та їх об</w:t>
      </w:r>
      <w:r w:rsidRPr="006F1B21">
        <w:rPr>
          <w:rFonts w:ascii="Calibri" w:hAnsi="Calibri"/>
          <w:sz w:val="28"/>
          <w:szCs w:val="28"/>
        </w:rPr>
        <w:t>'</w:t>
      </w:r>
      <w:r w:rsidRPr="006F1B21">
        <w:rPr>
          <w:sz w:val="28"/>
          <w:szCs w:val="28"/>
        </w:rPr>
        <w:t>єднань. Атестація здійснюється відкрито і публічно.</w:t>
      </w:r>
    </w:p>
    <w:p w:rsidR="0057025D" w:rsidRPr="006F1B21" w:rsidRDefault="0057025D" w:rsidP="00570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57025D" w:rsidRPr="006F1B21" w:rsidSect="004B0A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1B21">
        <w:rPr>
          <w:b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 w:rsidRPr="006F1B21">
        <w:rPr>
          <w:b/>
          <w:sz w:val="28"/>
          <w:szCs w:val="28"/>
        </w:rPr>
        <w:t>компетентностей</w:t>
      </w:r>
      <w:proofErr w:type="spellEnd"/>
      <w:r w:rsidRPr="006F1B21">
        <w:rPr>
          <w:b/>
          <w:sz w:val="28"/>
          <w:szCs w:val="28"/>
        </w:rPr>
        <w:t xml:space="preserve"> компонентам освітньої програми</w:t>
      </w: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tbl>
      <w:tblPr>
        <w:tblW w:w="12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CA660E" w:rsidRPr="006F1B21" w:rsidTr="00CA660E">
        <w:trPr>
          <w:cantSplit/>
          <w:trHeight w:val="970"/>
          <w:jc w:val="center"/>
        </w:trPr>
        <w:tc>
          <w:tcPr>
            <w:tcW w:w="1135" w:type="dxa"/>
            <w:textDirection w:val="btLr"/>
          </w:tcPr>
          <w:p w:rsidR="00CA660E" w:rsidRPr="006F1B21" w:rsidRDefault="00CA660E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ЗК 1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1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2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3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4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5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6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7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8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9</w:t>
            </w:r>
          </w:p>
        </w:tc>
        <w:tc>
          <w:tcPr>
            <w:tcW w:w="506" w:type="dxa"/>
            <w:textDirection w:val="btLr"/>
          </w:tcPr>
          <w:p w:rsidR="00CA660E" w:rsidRPr="006F1B21" w:rsidRDefault="00CA660E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ФК 10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1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2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 xml:space="preserve">ЗП 3 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 xml:space="preserve">ЗП 4 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5.1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5.2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5.3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6.1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6.2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6.3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1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2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3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4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5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6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7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8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9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10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11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12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13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 xml:space="preserve">ПП  14 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15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16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17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18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19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20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lastRenderedPageBreak/>
              <w:t>ПП 21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922E1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1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922E1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2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922E1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3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922E1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4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922E1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5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CA660E" w:rsidRPr="006F1B21" w:rsidRDefault="00CA660E" w:rsidP="00922E1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A660E" w:rsidRPr="006F1B21" w:rsidTr="00CA660E">
        <w:trPr>
          <w:trHeight w:val="337"/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 1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CA660E" w:rsidRPr="006F1B21" w:rsidTr="00CA660E">
        <w:trPr>
          <w:jc w:val="center"/>
        </w:trPr>
        <w:tc>
          <w:tcPr>
            <w:tcW w:w="1135" w:type="dxa"/>
          </w:tcPr>
          <w:p w:rsidR="00CA660E" w:rsidRPr="006F1B21" w:rsidRDefault="00CA660E" w:rsidP="00AB505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 2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CA660E" w:rsidRPr="006F1B21" w:rsidRDefault="00CA660E" w:rsidP="00AB505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6" w:type="dxa"/>
            <w:vAlign w:val="center"/>
          </w:tcPr>
          <w:p w:rsidR="00CA660E" w:rsidRPr="006F1B21" w:rsidRDefault="00CA660E" w:rsidP="00AB5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C21B73" w:rsidRPr="006F1B21" w:rsidRDefault="00C21B73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C21B73" w:rsidRPr="006F1B21" w:rsidRDefault="00C21B73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7025D" w:rsidRPr="006F1B21" w:rsidRDefault="0057025D" w:rsidP="0057025D">
      <w:p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7025D" w:rsidRPr="006F1B21" w:rsidRDefault="0057025D" w:rsidP="0057025D">
      <w:p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7025D" w:rsidRPr="006F1B21" w:rsidRDefault="0057025D" w:rsidP="0057025D">
      <w:p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7025D" w:rsidRPr="006F1B21" w:rsidRDefault="0057025D" w:rsidP="0057025D">
      <w:p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B21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p w:rsidR="0057025D" w:rsidRPr="006F1B21" w:rsidRDefault="0057025D" w:rsidP="0057025D">
      <w:p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57025D" w:rsidRPr="006F1B21" w:rsidTr="004B0A0A">
        <w:trPr>
          <w:cantSplit/>
          <w:trHeight w:val="1134"/>
          <w:jc w:val="center"/>
        </w:trPr>
        <w:tc>
          <w:tcPr>
            <w:tcW w:w="1135" w:type="dxa"/>
            <w:textDirection w:val="btLr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ПРН 1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2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3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4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5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6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7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8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9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10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11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12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13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14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15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16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17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18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19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20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21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22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23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24</w:t>
            </w:r>
          </w:p>
        </w:tc>
        <w:tc>
          <w:tcPr>
            <w:tcW w:w="506" w:type="dxa"/>
            <w:textDirection w:val="btLr"/>
          </w:tcPr>
          <w:p w:rsidR="0057025D" w:rsidRPr="006F1B21" w:rsidRDefault="0057025D" w:rsidP="004B0A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ПРН 25</w:t>
            </w: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1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2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 xml:space="preserve">ЗП 3 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 xml:space="preserve">ЗП 4 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5.1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5.2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5.3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6.1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6.2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ЗП 6.3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1.1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1.2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3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4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5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6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7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8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9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10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11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12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13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 xml:space="preserve">ПП  14 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DC040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15</w:t>
            </w:r>
          </w:p>
        </w:tc>
        <w:tc>
          <w:tcPr>
            <w:tcW w:w="506" w:type="dxa"/>
          </w:tcPr>
          <w:p w:rsidR="0057025D" w:rsidRPr="006F1B21" w:rsidRDefault="005579B2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16</w:t>
            </w: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17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18</w:t>
            </w: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19</w:t>
            </w: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ПП  20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F127C1" w:rsidRPr="006F1B21" w:rsidTr="004B0A0A">
        <w:trPr>
          <w:jc w:val="center"/>
        </w:trPr>
        <w:tc>
          <w:tcPr>
            <w:tcW w:w="1135" w:type="dxa"/>
          </w:tcPr>
          <w:p w:rsidR="00F127C1" w:rsidRPr="006F1B21" w:rsidRDefault="00F127C1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lastRenderedPageBreak/>
              <w:t>ПП 21</w:t>
            </w: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F127C1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  <w:shd w:val="clear" w:color="auto" w:fill="FFFFFF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1</w:t>
            </w: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8B36F0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  <w:shd w:val="clear" w:color="auto" w:fill="FFFFFF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2</w:t>
            </w: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FFFFFF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3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4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57025D" w:rsidRPr="006F1B21" w:rsidTr="004B0A0A">
        <w:trPr>
          <w:jc w:val="center"/>
        </w:trPr>
        <w:tc>
          <w:tcPr>
            <w:tcW w:w="1135" w:type="dxa"/>
          </w:tcPr>
          <w:p w:rsidR="0057025D" w:rsidRPr="006F1B21" w:rsidRDefault="0057025D" w:rsidP="004B0A0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СП 5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F127C1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57025D" w:rsidRPr="006F1B21" w:rsidRDefault="0057025D" w:rsidP="004B0A0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8B36F0" w:rsidRPr="006F1B21" w:rsidTr="004B0A0A">
        <w:trPr>
          <w:jc w:val="center"/>
        </w:trPr>
        <w:tc>
          <w:tcPr>
            <w:tcW w:w="1135" w:type="dxa"/>
          </w:tcPr>
          <w:p w:rsidR="008B36F0" w:rsidRPr="006F1B21" w:rsidRDefault="008B36F0" w:rsidP="008B36F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 1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  <w:tr w:rsidR="008B36F0" w:rsidRPr="006F1B21" w:rsidTr="004B0A0A">
        <w:trPr>
          <w:jc w:val="center"/>
        </w:trPr>
        <w:tc>
          <w:tcPr>
            <w:tcW w:w="1135" w:type="dxa"/>
          </w:tcPr>
          <w:p w:rsidR="008B36F0" w:rsidRPr="006F1B21" w:rsidRDefault="008B36F0" w:rsidP="008B36F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F1B21">
              <w:rPr>
                <w:rFonts w:ascii="Times New Roman" w:hAnsi="Times New Roman"/>
                <w:b/>
                <w:lang w:val="uk-UA"/>
              </w:rPr>
              <w:t>П 2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06" w:type="dxa"/>
          </w:tcPr>
          <w:p w:rsidR="008B36F0" w:rsidRPr="006F1B21" w:rsidRDefault="008B36F0" w:rsidP="008B36F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1B21">
              <w:rPr>
                <w:b/>
                <w:sz w:val="22"/>
                <w:szCs w:val="22"/>
              </w:rPr>
              <w:t>+</w:t>
            </w:r>
          </w:p>
        </w:tc>
      </w:tr>
    </w:tbl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7025D" w:rsidRPr="006F1B21" w:rsidRDefault="0057025D" w:rsidP="0057025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7025D" w:rsidRPr="006F1B21" w:rsidRDefault="0057025D" w:rsidP="00570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6CF" w:rsidRPr="006F1B21" w:rsidRDefault="00F406CF" w:rsidP="00F406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9978AB" w:rsidRPr="006F1B21" w:rsidRDefault="009978AB">
      <w:pPr>
        <w:rPr>
          <w:rFonts w:ascii="Times New Roman" w:hAnsi="Times New Roman" w:cs="Times New Roman"/>
          <w:lang w:val="uk-UA"/>
        </w:rPr>
      </w:pPr>
    </w:p>
    <w:sectPr w:rsidR="009978AB" w:rsidRPr="006F1B21" w:rsidSect="0057025D">
      <w:pgSz w:w="16838" w:h="11906" w:orient="landscape" w:code="9"/>
      <w:pgMar w:top="1134" w:right="1134" w:bottom="1134" w:left="1134" w:header="709" w:footer="107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CD"/>
    <w:multiLevelType w:val="multilevel"/>
    <w:tmpl w:val="398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40BE"/>
    <w:multiLevelType w:val="hybridMultilevel"/>
    <w:tmpl w:val="C63691A8"/>
    <w:lvl w:ilvl="0" w:tplc="F47AA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0E38"/>
    <w:multiLevelType w:val="hybridMultilevel"/>
    <w:tmpl w:val="D97C2276"/>
    <w:lvl w:ilvl="0" w:tplc="24682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2CC8"/>
    <w:multiLevelType w:val="hybridMultilevel"/>
    <w:tmpl w:val="657E083C"/>
    <w:lvl w:ilvl="0" w:tplc="AF5039D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564D"/>
    <w:multiLevelType w:val="hybridMultilevel"/>
    <w:tmpl w:val="7A2E92AC"/>
    <w:lvl w:ilvl="0" w:tplc="875089F8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5" w:hanging="360"/>
      </w:pPr>
    </w:lvl>
    <w:lvl w:ilvl="2" w:tplc="0422001B" w:tentative="1">
      <w:start w:val="1"/>
      <w:numFmt w:val="lowerRoman"/>
      <w:lvlText w:val="%3."/>
      <w:lvlJc w:val="right"/>
      <w:pPr>
        <w:ind w:left="2065" w:hanging="180"/>
      </w:pPr>
    </w:lvl>
    <w:lvl w:ilvl="3" w:tplc="0422000F" w:tentative="1">
      <w:start w:val="1"/>
      <w:numFmt w:val="decimal"/>
      <w:lvlText w:val="%4."/>
      <w:lvlJc w:val="left"/>
      <w:pPr>
        <w:ind w:left="2785" w:hanging="360"/>
      </w:pPr>
    </w:lvl>
    <w:lvl w:ilvl="4" w:tplc="04220019" w:tentative="1">
      <w:start w:val="1"/>
      <w:numFmt w:val="lowerLetter"/>
      <w:lvlText w:val="%5."/>
      <w:lvlJc w:val="left"/>
      <w:pPr>
        <w:ind w:left="3505" w:hanging="360"/>
      </w:pPr>
    </w:lvl>
    <w:lvl w:ilvl="5" w:tplc="0422001B" w:tentative="1">
      <w:start w:val="1"/>
      <w:numFmt w:val="lowerRoman"/>
      <w:lvlText w:val="%6."/>
      <w:lvlJc w:val="right"/>
      <w:pPr>
        <w:ind w:left="4225" w:hanging="180"/>
      </w:pPr>
    </w:lvl>
    <w:lvl w:ilvl="6" w:tplc="0422000F" w:tentative="1">
      <w:start w:val="1"/>
      <w:numFmt w:val="decimal"/>
      <w:lvlText w:val="%7."/>
      <w:lvlJc w:val="left"/>
      <w:pPr>
        <w:ind w:left="4945" w:hanging="360"/>
      </w:pPr>
    </w:lvl>
    <w:lvl w:ilvl="7" w:tplc="04220019" w:tentative="1">
      <w:start w:val="1"/>
      <w:numFmt w:val="lowerLetter"/>
      <w:lvlText w:val="%8."/>
      <w:lvlJc w:val="left"/>
      <w:pPr>
        <w:ind w:left="5665" w:hanging="360"/>
      </w:pPr>
    </w:lvl>
    <w:lvl w:ilvl="8" w:tplc="0422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">
    <w:nsid w:val="108616AF"/>
    <w:multiLevelType w:val="hybridMultilevel"/>
    <w:tmpl w:val="5D2237AC"/>
    <w:lvl w:ilvl="0" w:tplc="24AEA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6526B"/>
    <w:multiLevelType w:val="hybridMultilevel"/>
    <w:tmpl w:val="2460F6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434B7B"/>
    <w:multiLevelType w:val="hybridMultilevel"/>
    <w:tmpl w:val="B2F61360"/>
    <w:lvl w:ilvl="0" w:tplc="B1FA77F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54C70"/>
    <w:multiLevelType w:val="hybridMultilevel"/>
    <w:tmpl w:val="6BC6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33961"/>
    <w:multiLevelType w:val="hybridMultilevel"/>
    <w:tmpl w:val="05DE56C4"/>
    <w:lvl w:ilvl="0" w:tplc="990CE734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204DC"/>
    <w:multiLevelType w:val="hybridMultilevel"/>
    <w:tmpl w:val="90D859AC"/>
    <w:lvl w:ilvl="0" w:tplc="3814C8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C502A"/>
    <w:multiLevelType w:val="hybridMultilevel"/>
    <w:tmpl w:val="E196C976"/>
    <w:lvl w:ilvl="0" w:tplc="66CE624C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00F84"/>
    <w:multiLevelType w:val="multilevel"/>
    <w:tmpl w:val="FADA3D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4D53307"/>
    <w:multiLevelType w:val="multilevel"/>
    <w:tmpl w:val="8C3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D5E8E"/>
    <w:multiLevelType w:val="hybridMultilevel"/>
    <w:tmpl w:val="57F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2F4A40"/>
    <w:multiLevelType w:val="hybridMultilevel"/>
    <w:tmpl w:val="551682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931BDE"/>
    <w:multiLevelType w:val="multilevel"/>
    <w:tmpl w:val="704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8221A"/>
    <w:multiLevelType w:val="hybridMultilevel"/>
    <w:tmpl w:val="3494751A"/>
    <w:lvl w:ilvl="0" w:tplc="9CE6B8C6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5" w:hanging="360"/>
      </w:pPr>
    </w:lvl>
    <w:lvl w:ilvl="2" w:tplc="0422001B" w:tentative="1">
      <w:start w:val="1"/>
      <w:numFmt w:val="lowerRoman"/>
      <w:lvlText w:val="%3."/>
      <w:lvlJc w:val="right"/>
      <w:pPr>
        <w:ind w:left="2065" w:hanging="180"/>
      </w:pPr>
    </w:lvl>
    <w:lvl w:ilvl="3" w:tplc="0422000F" w:tentative="1">
      <w:start w:val="1"/>
      <w:numFmt w:val="decimal"/>
      <w:lvlText w:val="%4."/>
      <w:lvlJc w:val="left"/>
      <w:pPr>
        <w:ind w:left="2785" w:hanging="360"/>
      </w:pPr>
    </w:lvl>
    <w:lvl w:ilvl="4" w:tplc="04220019" w:tentative="1">
      <w:start w:val="1"/>
      <w:numFmt w:val="lowerLetter"/>
      <w:lvlText w:val="%5."/>
      <w:lvlJc w:val="left"/>
      <w:pPr>
        <w:ind w:left="3505" w:hanging="360"/>
      </w:pPr>
    </w:lvl>
    <w:lvl w:ilvl="5" w:tplc="0422001B" w:tentative="1">
      <w:start w:val="1"/>
      <w:numFmt w:val="lowerRoman"/>
      <w:lvlText w:val="%6."/>
      <w:lvlJc w:val="right"/>
      <w:pPr>
        <w:ind w:left="4225" w:hanging="180"/>
      </w:pPr>
    </w:lvl>
    <w:lvl w:ilvl="6" w:tplc="0422000F" w:tentative="1">
      <w:start w:val="1"/>
      <w:numFmt w:val="decimal"/>
      <w:lvlText w:val="%7."/>
      <w:lvlJc w:val="left"/>
      <w:pPr>
        <w:ind w:left="4945" w:hanging="360"/>
      </w:pPr>
    </w:lvl>
    <w:lvl w:ilvl="7" w:tplc="04220019" w:tentative="1">
      <w:start w:val="1"/>
      <w:numFmt w:val="lowerLetter"/>
      <w:lvlText w:val="%8."/>
      <w:lvlJc w:val="left"/>
      <w:pPr>
        <w:ind w:left="5665" w:hanging="360"/>
      </w:pPr>
    </w:lvl>
    <w:lvl w:ilvl="8" w:tplc="0422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8">
    <w:nsid w:val="2A8A1C41"/>
    <w:multiLevelType w:val="multilevel"/>
    <w:tmpl w:val="01B0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F3008FC"/>
    <w:multiLevelType w:val="hybridMultilevel"/>
    <w:tmpl w:val="7FCE6E88"/>
    <w:lvl w:ilvl="0" w:tplc="0C9E6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827CC"/>
    <w:multiLevelType w:val="hybridMultilevel"/>
    <w:tmpl w:val="058AFED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980276"/>
    <w:multiLevelType w:val="hybridMultilevel"/>
    <w:tmpl w:val="1F08EABE"/>
    <w:lvl w:ilvl="0" w:tplc="C292EA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B091578"/>
    <w:multiLevelType w:val="hybridMultilevel"/>
    <w:tmpl w:val="05DE4F82"/>
    <w:lvl w:ilvl="0" w:tplc="F2C030B6">
      <w:start w:val="7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5" w:hanging="360"/>
      </w:pPr>
    </w:lvl>
    <w:lvl w:ilvl="2" w:tplc="0422001B" w:tentative="1">
      <w:start w:val="1"/>
      <w:numFmt w:val="lowerRoman"/>
      <w:lvlText w:val="%3."/>
      <w:lvlJc w:val="right"/>
      <w:pPr>
        <w:ind w:left="2065" w:hanging="180"/>
      </w:pPr>
    </w:lvl>
    <w:lvl w:ilvl="3" w:tplc="0422000F" w:tentative="1">
      <w:start w:val="1"/>
      <w:numFmt w:val="decimal"/>
      <w:lvlText w:val="%4."/>
      <w:lvlJc w:val="left"/>
      <w:pPr>
        <w:ind w:left="2785" w:hanging="360"/>
      </w:pPr>
    </w:lvl>
    <w:lvl w:ilvl="4" w:tplc="04220019" w:tentative="1">
      <w:start w:val="1"/>
      <w:numFmt w:val="lowerLetter"/>
      <w:lvlText w:val="%5."/>
      <w:lvlJc w:val="left"/>
      <w:pPr>
        <w:ind w:left="3505" w:hanging="360"/>
      </w:pPr>
    </w:lvl>
    <w:lvl w:ilvl="5" w:tplc="0422001B" w:tentative="1">
      <w:start w:val="1"/>
      <w:numFmt w:val="lowerRoman"/>
      <w:lvlText w:val="%6."/>
      <w:lvlJc w:val="right"/>
      <w:pPr>
        <w:ind w:left="4225" w:hanging="180"/>
      </w:pPr>
    </w:lvl>
    <w:lvl w:ilvl="6" w:tplc="0422000F" w:tentative="1">
      <w:start w:val="1"/>
      <w:numFmt w:val="decimal"/>
      <w:lvlText w:val="%7."/>
      <w:lvlJc w:val="left"/>
      <w:pPr>
        <w:ind w:left="4945" w:hanging="360"/>
      </w:pPr>
    </w:lvl>
    <w:lvl w:ilvl="7" w:tplc="04220019" w:tentative="1">
      <w:start w:val="1"/>
      <w:numFmt w:val="lowerLetter"/>
      <w:lvlText w:val="%8."/>
      <w:lvlJc w:val="left"/>
      <w:pPr>
        <w:ind w:left="5665" w:hanging="360"/>
      </w:pPr>
    </w:lvl>
    <w:lvl w:ilvl="8" w:tplc="0422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3">
    <w:nsid w:val="3C6529D2"/>
    <w:multiLevelType w:val="hybridMultilevel"/>
    <w:tmpl w:val="3FDEBA68"/>
    <w:lvl w:ilvl="0" w:tplc="990CE734">
      <w:start w:val="1"/>
      <w:numFmt w:val="decimal"/>
      <w:lvlRestart w:val="0"/>
      <w:lvlText w:val="%1."/>
      <w:lvlJc w:val="left"/>
      <w:pPr>
        <w:ind w:left="903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87CEB"/>
    <w:multiLevelType w:val="hybridMultilevel"/>
    <w:tmpl w:val="0E902030"/>
    <w:lvl w:ilvl="0" w:tplc="38CEA300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1" w:tplc="D820F1FC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2" w:tplc="EFF4E652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3" w:tplc="904427E6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4" w:tplc="E4DC8E6A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5" w:tplc="0114AEE8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6" w:tplc="AC3647A2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7" w:tplc="85464708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8" w:tplc="7968F12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</w:abstractNum>
  <w:abstractNum w:abstractNumId="25">
    <w:nsid w:val="4A8A4568"/>
    <w:multiLevelType w:val="hybridMultilevel"/>
    <w:tmpl w:val="70C253DC"/>
    <w:lvl w:ilvl="0" w:tplc="AEF20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F5B82"/>
    <w:multiLevelType w:val="multilevel"/>
    <w:tmpl w:val="B63A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E7A4C"/>
    <w:multiLevelType w:val="hybridMultilevel"/>
    <w:tmpl w:val="B79C6ACE"/>
    <w:lvl w:ilvl="0" w:tplc="FDB6F3C4">
      <w:start w:val="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19" w:hanging="360"/>
      </w:pPr>
    </w:lvl>
    <w:lvl w:ilvl="2" w:tplc="0422001B" w:tentative="1">
      <w:start w:val="1"/>
      <w:numFmt w:val="lowerRoman"/>
      <w:lvlText w:val="%3."/>
      <w:lvlJc w:val="right"/>
      <w:pPr>
        <w:ind w:left="2039" w:hanging="180"/>
      </w:pPr>
    </w:lvl>
    <w:lvl w:ilvl="3" w:tplc="0422000F" w:tentative="1">
      <w:start w:val="1"/>
      <w:numFmt w:val="decimal"/>
      <w:lvlText w:val="%4."/>
      <w:lvlJc w:val="left"/>
      <w:pPr>
        <w:ind w:left="2759" w:hanging="360"/>
      </w:pPr>
    </w:lvl>
    <w:lvl w:ilvl="4" w:tplc="04220019" w:tentative="1">
      <w:start w:val="1"/>
      <w:numFmt w:val="lowerLetter"/>
      <w:lvlText w:val="%5."/>
      <w:lvlJc w:val="left"/>
      <w:pPr>
        <w:ind w:left="3479" w:hanging="360"/>
      </w:pPr>
    </w:lvl>
    <w:lvl w:ilvl="5" w:tplc="0422001B" w:tentative="1">
      <w:start w:val="1"/>
      <w:numFmt w:val="lowerRoman"/>
      <w:lvlText w:val="%6."/>
      <w:lvlJc w:val="right"/>
      <w:pPr>
        <w:ind w:left="4199" w:hanging="180"/>
      </w:pPr>
    </w:lvl>
    <w:lvl w:ilvl="6" w:tplc="0422000F" w:tentative="1">
      <w:start w:val="1"/>
      <w:numFmt w:val="decimal"/>
      <w:lvlText w:val="%7."/>
      <w:lvlJc w:val="left"/>
      <w:pPr>
        <w:ind w:left="4919" w:hanging="360"/>
      </w:pPr>
    </w:lvl>
    <w:lvl w:ilvl="7" w:tplc="04220019" w:tentative="1">
      <w:start w:val="1"/>
      <w:numFmt w:val="lowerLetter"/>
      <w:lvlText w:val="%8."/>
      <w:lvlJc w:val="left"/>
      <w:pPr>
        <w:ind w:left="5639" w:hanging="360"/>
      </w:pPr>
    </w:lvl>
    <w:lvl w:ilvl="8" w:tplc="0422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8">
    <w:nsid w:val="5DB66137"/>
    <w:multiLevelType w:val="hybridMultilevel"/>
    <w:tmpl w:val="423EA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14D08"/>
    <w:multiLevelType w:val="hybridMultilevel"/>
    <w:tmpl w:val="682E0FC8"/>
    <w:lvl w:ilvl="0" w:tplc="BB66B5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93659"/>
    <w:multiLevelType w:val="hybridMultilevel"/>
    <w:tmpl w:val="653AD328"/>
    <w:lvl w:ilvl="0" w:tplc="AF5039D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C1BF7"/>
    <w:multiLevelType w:val="hybridMultilevel"/>
    <w:tmpl w:val="033A4B74"/>
    <w:lvl w:ilvl="0" w:tplc="2D4043B0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1" w:tplc="0AFEF30A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2" w:tplc="770A5F3C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3" w:tplc="E58A7BB6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4" w:tplc="77348A7C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5" w:tplc="52281C9A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6" w:tplc="B30C6554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7" w:tplc="C8645364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  <w:lvl w:ilvl="8" w:tplc="B0ECF1DA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7"/>
        <w:u w:val="none" w:color="000000"/>
        <w:vertAlign w:val="superscript"/>
      </w:rPr>
    </w:lvl>
  </w:abstractNum>
  <w:abstractNum w:abstractNumId="32">
    <w:nsid w:val="6F490626"/>
    <w:multiLevelType w:val="hybridMultilevel"/>
    <w:tmpl w:val="85E89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886319"/>
    <w:multiLevelType w:val="hybridMultilevel"/>
    <w:tmpl w:val="18A83630"/>
    <w:lvl w:ilvl="0" w:tplc="0DDA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D33EC"/>
    <w:multiLevelType w:val="hybridMultilevel"/>
    <w:tmpl w:val="8892D0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028EA"/>
    <w:multiLevelType w:val="hybridMultilevel"/>
    <w:tmpl w:val="7E06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4B273A"/>
    <w:multiLevelType w:val="multilevel"/>
    <w:tmpl w:val="53CE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8AB1438"/>
    <w:multiLevelType w:val="multilevel"/>
    <w:tmpl w:val="4DB2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D852065"/>
    <w:multiLevelType w:val="multilevel"/>
    <w:tmpl w:val="FC3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22"/>
  </w:num>
  <w:num w:numId="5">
    <w:abstractNumId w:val="17"/>
  </w:num>
  <w:num w:numId="6">
    <w:abstractNumId w:val="16"/>
  </w:num>
  <w:num w:numId="7">
    <w:abstractNumId w:val="24"/>
  </w:num>
  <w:num w:numId="8">
    <w:abstractNumId w:val="31"/>
  </w:num>
  <w:num w:numId="9">
    <w:abstractNumId w:val="5"/>
  </w:num>
  <w:num w:numId="10">
    <w:abstractNumId w:val="25"/>
  </w:num>
  <w:num w:numId="11">
    <w:abstractNumId w:val="1"/>
  </w:num>
  <w:num w:numId="12">
    <w:abstractNumId w:val="19"/>
  </w:num>
  <w:num w:numId="13">
    <w:abstractNumId w:val="2"/>
  </w:num>
  <w:num w:numId="14">
    <w:abstractNumId w:val="29"/>
  </w:num>
  <w:num w:numId="15">
    <w:abstractNumId w:val="10"/>
  </w:num>
  <w:num w:numId="16">
    <w:abstractNumId w:val="18"/>
  </w:num>
  <w:num w:numId="17">
    <w:abstractNumId w:val="36"/>
  </w:num>
  <w:num w:numId="18">
    <w:abstractNumId w:val="28"/>
  </w:num>
  <w:num w:numId="19">
    <w:abstractNumId w:val="26"/>
  </w:num>
  <w:num w:numId="20">
    <w:abstractNumId w:val="34"/>
  </w:num>
  <w:num w:numId="21">
    <w:abstractNumId w:val="33"/>
  </w:num>
  <w:num w:numId="22">
    <w:abstractNumId w:val="20"/>
  </w:num>
  <w:num w:numId="23">
    <w:abstractNumId w:val="0"/>
  </w:num>
  <w:num w:numId="24">
    <w:abstractNumId w:val="14"/>
  </w:num>
  <w:num w:numId="25">
    <w:abstractNumId w:val="35"/>
  </w:num>
  <w:num w:numId="26">
    <w:abstractNumId w:val="11"/>
  </w:num>
  <w:num w:numId="27">
    <w:abstractNumId w:val="8"/>
  </w:num>
  <w:num w:numId="28">
    <w:abstractNumId w:val="15"/>
  </w:num>
  <w:num w:numId="29">
    <w:abstractNumId w:val="32"/>
  </w:num>
  <w:num w:numId="30">
    <w:abstractNumId w:val="6"/>
  </w:num>
  <w:num w:numId="31">
    <w:abstractNumId w:val="7"/>
  </w:num>
  <w:num w:numId="32">
    <w:abstractNumId w:val="21"/>
  </w:num>
  <w:num w:numId="33">
    <w:abstractNumId w:val="12"/>
  </w:num>
  <w:num w:numId="34">
    <w:abstractNumId w:val="38"/>
  </w:num>
  <w:num w:numId="35">
    <w:abstractNumId w:val="4"/>
  </w:num>
  <w:num w:numId="36">
    <w:abstractNumId w:val="13"/>
  </w:num>
  <w:num w:numId="37">
    <w:abstractNumId w:val="3"/>
  </w:num>
  <w:num w:numId="38">
    <w:abstractNumId w:val="3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F"/>
    <w:rsid w:val="00007265"/>
    <w:rsid w:val="000164BD"/>
    <w:rsid w:val="00035CB7"/>
    <w:rsid w:val="00074FE3"/>
    <w:rsid w:val="00081E58"/>
    <w:rsid w:val="000920A6"/>
    <w:rsid w:val="000B611E"/>
    <w:rsid w:val="00102A59"/>
    <w:rsid w:val="001821C2"/>
    <w:rsid w:val="001A6289"/>
    <w:rsid w:val="00245A9F"/>
    <w:rsid w:val="002945A3"/>
    <w:rsid w:val="002B04D4"/>
    <w:rsid w:val="002B5CD4"/>
    <w:rsid w:val="002C2D89"/>
    <w:rsid w:val="002E242D"/>
    <w:rsid w:val="002F6B84"/>
    <w:rsid w:val="00335DAB"/>
    <w:rsid w:val="00336456"/>
    <w:rsid w:val="0034459C"/>
    <w:rsid w:val="00376DFA"/>
    <w:rsid w:val="003B632B"/>
    <w:rsid w:val="00415F69"/>
    <w:rsid w:val="0043392F"/>
    <w:rsid w:val="00435200"/>
    <w:rsid w:val="00474A73"/>
    <w:rsid w:val="00476EF5"/>
    <w:rsid w:val="004A1155"/>
    <w:rsid w:val="004B0A0A"/>
    <w:rsid w:val="004E524A"/>
    <w:rsid w:val="004F3BE2"/>
    <w:rsid w:val="00527690"/>
    <w:rsid w:val="00535D12"/>
    <w:rsid w:val="005579B2"/>
    <w:rsid w:val="0056482C"/>
    <w:rsid w:val="0057025D"/>
    <w:rsid w:val="00594953"/>
    <w:rsid w:val="005F579A"/>
    <w:rsid w:val="00614D04"/>
    <w:rsid w:val="00655078"/>
    <w:rsid w:val="0065582E"/>
    <w:rsid w:val="00684F94"/>
    <w:rsid w:val="00696CA4"/>
    <w:rsid w:val="006E26A1"/>
    <w:rsid w:val="006F1B21"/>
    <w:rsid w:val="00777AA7"/>
    <w:rsid w:val="007877CC"/>
    <w:rsid w:val="00792799"/>
    <w:rsid w:val="007D775D"/>
    <w:rsid w:val="00823A41"/>
    <w:rsid w:val="0085134A"/>
    <w:rsid w:val="0085716C"/>
    <w:rsid w:val="00873A0B"/>
    <w:rsid w:val="00882A04"/>
    <w:rsid w:val="00897C94"/>
    <w:rsid w:val="008A5DC7"/>
    <w:rsid w:val="008B36F0"/>
    <w:rsid w:val="009157FA"/>
    <w:rsid w:val="00922E16"/>
    <w:rsid w:val="00963B40"/>
    <w:rsid w:val="0096475C"/>
    <w:rsid w:val="00974DE1"/>
    <w:rsid w:val="009978AB"/>
    <w:rsid w:val="009A18E9"/>
    <w:rsid w:val="009C16CB"/>
    <w:rsid w:val="00A16754"/>
    <w:rsid w:val="00A23074"/>
    <w:rsid w:val="00A4636C"/>
    <w:rsid w:val="00AB505B"/>
    <w:rsid w:val="00B36061"/>
    <w:rsid w:val="00B82F58"/>
    <w:rsid w:val="00B85C0B"/>
    <w:rsid w:val="00BC3DCB"/>
    <w:rsid w:val="00BE1303"/>
    <w:rsid w:val="00C03832"/>
    <w:rsid w:val="00C04E7D"/>
    <w:rsid w:val="00C12C02"/>
    <w:rsid w:val="00C16D8A"/>
    <w:rsid w:val="00C21B73"/>
    <w:rsid w:val="00C25ADE"/>
    <w:rsid w:val="00C873FE"/>
    <w:rsid w:val="00C9494E"/>
    <w:rsid w:val="00C952F4"/>
    <w:rsid w:val="00CA660E"/>
    <w:rsid w:val="00CD6EA6"/>
    <w:rsid w:val="00CF4912"/>
    <w:rsid w:val="00D302C4"/>
    <w:rsid w:val="00DB79C5"/>
    <w:rsid w:val="00DB7BE8"/>
    <w:rsid w:val="00DC040D"/>
    <w:rsid w:val="00DD4981"/>
    <w:rsid w:val="00DF2AA3"/>
    <w:rsid w:val="00E501E4"/>
    <w:rsid w:val="00ED2879"/>
    <w:rsid w:val="00EF34A0"/>
    <w:rsid w:val="00F127C1"/>
    <w:rsid w:val="00F22967"/>
    <w:rsid w:val="00F406CF"/>
    <w:rsid w:val="00F569F2"/>
    <w:rsid w:val="00F73422"/>
    <w:rsid w:val="00F81A75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F"/>
    <w:pPr>
      <w:spacing w:after="200" w:line="276" w:lineRule="auto"/>
    </w:pPr>
    <w:rPr>
      <w:rFonts w:ascii="Calibri" w:eastAsia="Times New Roman" w:hAnsi="Calibri" w:cs="Calibri"/>
      <w:lang w:val="ru-RU"/>
    </w:rPr>
  </w:style>
  <w:style w:type="paragraph" w:styleId="1">
    <w:name w:val="heading 1"/>
    <w:basedOn w:val="a"/>
    <w:link w:val="10"/>
    <w:qFormat/>
    <w:rsid w:val="0057025D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025D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57025D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025D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025D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025D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7025D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7025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5D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57025D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7025D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7025D"/>
    <w:rPr>
      <w:rFonts w:ascii="Cambria" w:eastAsia="Calibri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7025D"/>
    <w:rPr>
      <w:rFonts w:ascii="Cambria" w:eastAsia="Calibri" w:hAnsi="Cambria" w:cs="Times New Roman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57025D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7025D"/>
    <w:rPr>
      <w:rFonts w:ascii="Cambria" w:eastAsia="Calibri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7025D"/>
    <w:rPr>
      <w:rFonts w:ascii="Cambria" w:eastAsia="Calibri" w:hAnsi="Cambria" w:cs="Times New Roman"/>
      <w:color w:val="404040"/>
      <w:sz w:val="20"/>
      <w:szCs w:val="20"/>
      <w:lang w:val="ru-RU" w:eastAsia="ru-RU"/>
    </w:rPr>
  </w:style>
  <w:style w:type="paragraph" w:customStyle="1" w:styleId="rvps2">
    <w:name w:val="rvps2"/>
    <w:basedOn w:val="a"/>
    <w:rsid w:val="00F406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F406C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0">
    <w:name w:val="rvts0"/>
    <w:rsid w:val="00F406CF"/>
  </w:style>
  <w:style w:type="paragraph" w:customStyle="1" w:styleId="12">
    <w:name w:val="Абзац списка1"/>
    <w:basedOn w:val="a"/>
    <w:qFormat/>
    <w:rsid w:val="00F406CF"/>
    <w:pPr>
      <w:ind w:left="720"/>
      <w:contextualSpacing/>
    </w:pPr>
    <w:rPr>
      <w:rFonts w:eastAsia="Calibri" w:cs="Times New Roman"/>
    </w:rPr>
  </w:style>
  <w:style w:type="paragraph" w:styleId="a3">
    <w:name w:val="Normal (Web)"/>
    <w:basedOn w:val="a"/>
    <w:uiPriority w:val="99"/>
    <w:unhideWhenUsed/>
    <w:rsid w:val="00035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A23074"/>
    <w:pPr>
      <w:ind w:left="720"/>
      <w:contextualSpacing/>
    </w:pPr>
  </w:style>
  <w:style w:type="character" w:styleId="a5">
    <w:name w:val="footnote reference"/>
    <w:uiPriority w:val="99"/>
    <w:rsid w:val="0057025D"/>
    <w:rPr>
      <w:rFonts w:cs="Times New Roman"/>
      <w:vertAlign w:val="superscript"/>
    </w:rPr>
  </w:style>
  <w:style w:type="character" w:styleId="a6">
    <w:name w:val="Strong"/>
    <w:uiPriority w:val="99"/>
    <w:qFormat/>
    <w:rsid w:val="0057025D"/>
    <w:rPr>
      <w:rFonts w:cs="Times New Roman"/>
      <w:b/>
      <w:bCs/>
    </w:rPr>
  </w:style>
  <w:style w:type="character" w:customStyle="1" w:styleId="apple-converted-space">
    <w:name w:val="apple-converted-space"/>
    <w:rsid w:val="0057025D"/>
  </w:style>
  <w:style w:type="paragraph" w:styleId="a7">
    <w:name w:val="Body Text"/>
    <w:basedOn w:val="a"/>
    <w:link w:val="a8"/>
    <w:uiPriority w:val="1"/>
    <w:unhideWhenUsed/>
    <w:qFormat/>
    <w:rsid w:val="0057025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7025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57025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7025D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7025D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styleId="ab">
    <w:name w:val="Hyperlink"/>
    <w:uiPriority w:val="99"/>
    <w:unhideWhenUsed/>
    <w:rsid w:val="0057025D"/>
    <w:rPr>
      <w:color w:val="0563C1"/>
      <w:u w:val="single"/>
    </w:rPr>
  </w:style>
  <w:style w:type="character" w:customStyle="1" w:styleId="translation-chunk">
    <w:name w:val="translation-chunk"/>
    <w:rsid w:val="0057025D"/>
  </w:style>
  <w:style w:type="paragraph" w:styleId="ac">
    <w:name w:val="Title"/>
    <w:basedOn w:val="a"/>
    <w:link w:val="ad"/>
    <w:qFormat/>
    <w:rsid w:val="005702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rsid w:val="0057025D"/>
    <w:rPr>
      <w:rFonts w:ascii="Cambria" w:eastAsia="Calibri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styleId="ae">
    <w:name w:val="Emphasis"/>
    <w:basedOn w:val="a0"/>
    <w:qFormat/>
    <w:rsid w:val="0057025D"/>
    <w:rPr>
      <w:rFonts w:cs="Times New Roman"/>
      <w:i/>
      <w:iCs/>
    </w:rPr>
  </w:style>
  <w:style w:type="paragraph" w:customStyle="1" w:styleId="21">
    <w:name w:val="Абзац списка2"/>
    <w:basedOn w:val="a"/>
    <w:rsid w:val="005702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57025D"/>
    <w:rPr>
      <w:rFonts w:ascii="Book Antiqua" w:eastAsia="Times New Roman" w:hAnsi="Book Antiqua" w:cs="Times New Roman"/>
      <w:sz w:val="19"/>
      <w:szCs w:val="19"/>
      <w:lang w:val="en-US" w:eastAsia="x-none"/>
    </w:rPr>
  </w:style>
  <w:style w:type="paragraph" w:customStyle="1" w:styleId="Default">
    <w:name w:val="Default"/>
    <w:rsid w:val="0057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f">
    <w:name w:val="Основной текст с отступом Знак"/>
    <w:basedOn w:val="a0"/>
    <w:link w:val="af0"/>
    <w:semiHidden/>
    <w:rsid w:val="0057025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"/>
    <w:semiHidden/>
    <w:rsid w:val="005702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C04E7D"/>
    <w:pPr>
      <w:spacing w:after="0" w:line="240" w:lineRule="auto"/>
    </w:pPr>
    <w:rPr>
      <w:rFonts w:ascii="Arial" w:hAnsi="Arial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F"/>
    <w:pPr>
      <w:spacing w:after="200" w:line="276" w:lineRule="auto"/>
    </w:pPr>
    <w:rPr>
      <w:rFonts w:ascii="Calibri" w:eastAsia="Times New Roman" w:hAnsi="Calibri" w:cs="Calibri"/>
      <w:lang w:val="ru-RU"/>
    </w:rPr>
  </w:style>
  <w:style w:type="paragraph" w:styleId="1">
    <w:name w:val="heading 1"/>
    <w:basedOn w:val="a"/>
    <w:link w:val="10"/>
    <w:qFormat/>
    <w:rsid w:val="0057025D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025D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57025D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025D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025D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025D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7025D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7025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5D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57025D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7025D"/>
    <w:rPr>
      <w:rFonts w:ascii="Cambria" w:eastAsia="Calibri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7025D"/>
    <w:rPr>
      <w:rFonts w:ascii="Cambria" w:eastAsia="Calibri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7025D"/>
    <w:rPr>
      <w:rFonts w:ascii="Cambria" w:eastAsia="Calibri" w:hAnsi="Cambria" w:cs="Times New Roman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57025D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7025D"/>
    <w:rPr>
      <w:rFonts w:ascii="Cambria" w:eastAsia="Calibri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7025D"/>
    <w:rPr>
      <w:rFonts w:ascii="Cambria" w:eastAsia="Calibri" w:hAnsi="Cambria" w:cs="Times New Roman"/>
      <w:color w:val="404040"/>
      <w:sz w:val="20"/>
      <w:szCs w:val="20"/>
      <w:lang w:val="ru-RU" w:eastAsia="ru-RU"/>
    </w:rPr>
  </w:style>
  <w:style w:type="paragraph" w:customStyle="1" w:styleId="rvps2">
    <w:name w:val="rvps2"/>
    <w:basedOn w:val="a"/>
    <w:rsid w:val="00F406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F406C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0">
    <w:name w:val="rvts0"/>
    <w:rsid w:val="00F406CF"/>
  </w:style>
  <w:style w:type="paragraph" w:customStyle="1" w:styleId="12">
    <w:name w:val="Абзац списка1"/>
    <w:basedOn w:val="a"/>
    <w:qFormat/>
    <w:rsid w:val="00F406CF"/>
    <w:pPr>
      <w:ind w:left="720"/>
      <w:contextualSpacing/>
    </w:pPr>
    <w:rPr>
      <w:rFonts w:eastAsia="Calibri" w:cs="Times New Roman"/>
    </w:rPr>
  </w:style>
  <w:style w:type="paragraph" w:styleId="a3">
    <w:name w:val="Normal (Web)"/>
    <w:basedOn w:val="a"/>
    <w:uiPriority w:val="99"/>
    <w:unhideWhenUsed/>
    <w:rsid w:val="00035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A23074"/>
    <w:pPr>
      <w:ind w:left="720"/>
      <w:contextualSpacing/>
    </w:pPr>
  </w:style>
  <w:style w:type="character" w:styleId="a5">
    <w:name w:val="footnote reference"/>
    <w:uiPriority w:val="99"/>
    <w:rsid w:val="0057025D"/>
    <w:rPr>
      <w:rFonts w:cs="Times New Roman"/>
      <w:vertAlign w:val="superscript"/>
    </w:rPr>
  </w:style>
  <w:style w:type="character" w:styleId="a6">
    <w:name w:val="Strong"/>
    <w:uiPriority w:val="99"/>
    <w:qFormat/>
    <w:rsid w:val="0057025D"/>
    <w:rPr>
      <w:rFonts w:cs="Times New Roman"/>
      <w:b/>
      <w:bCs/>
    </w:rPr>
  </w:style>
  <w:style w:type="character" w:customStyle="1" w:styleId="apple-converted-space">
    <w:name w:val="apple-converted-space"/>
    <w:rsid w:val="0057025D"/>
  </w:style>
  <w:style w:type="paragraph" w:styleId="a7">
    <w:name w:val="Body Text"/>
    <w:basedOn w:val="a"/>
    <w:link w:val="a8"/>
    <w:uiPriority w:val="1"/>
    <w:unhideWhenUsed/>
    <w:qFormat/>
    <w:rsid w:val="0057025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7025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57025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7025D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7025D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styleId="ab">
    <w:name w:val="Hyperlink"/>
    <w:uiPriority w:val="99"/>
    <w:unhideWhenUsed/>
    <w:rsid w:val="0057025D"/>
    <w:rPr>
      <w:color w:val="0563C1"/>
      <w:u w:val="single"/>
    </w:rPr>
  </w:style>
  <w:style w:type="character" w:customStyle="1" w:styleId="translation-chunk">
    <w:name w:val="translation-chunk"/>
    <w:rsid w:val="0057025D"/>
  </w:style>
  <w:style w:type="paragraph" w:styleId="ac">
    <w:name w:val="Title"/>
    <w:basedOn w:val="a"/>
    <w:link w:val="ad"/>
    <w:qFormat/>
    <w:rsid w:val="005702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rsid w:val="0057025D"/>
    <w:rPr>
      <w:rFonts w:ascii="Cambria" w:eastAsia="Calibri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styleId="ae">
    <w:name w:val="Emphasis"/>
    <w:basedOn w:val="a0"/>
    <w:qFormat/>
    <w:rsid w:val="0057025D"/>
    <w:rPr>
      <w:rFonts w:cs="Times New Roman"/>
      <w:i/>
      <w:iCs/>
    </w:rPr>
  </w:style>
  <w:style w:type="paragraph" w:customStyle="1" w:styleId="21">
    <w:name w:val="Абзац списка2"/>
    <w:basedOn w:val="a"/>
    <w:rsid w:val="005702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57025D"/>
    <w:rPr>
      <w:rFonts w:ascii="Book Antiqua" w:eastAsia="Times New Roman" w:hAnsi="Book Antiqua" w:cs="Times New Roman"/>
      <w:sz w:val="19"/>
      <w:szCs w:val="19"/>
      <w:lang w:val="en-US" w:eastAsia="x-none"/>
    </w:rPr>
  </w:style>
  <w:style w:type="paragraph" w:customStyle="1" w:styleId="Default">
    <w:name w:val="Default"/>
    <w:rsid w:val="0057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f">
    <w:name w:val="Основной текст с отступом Знак"/>
    <w:basedOn w:val="a0"/>
    <w:link w:val="af0"/>
    <w:semiHidden/>
    <w:rsid w:val="0057025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"/>
    <w:semiHidden/>
    <w:rsid w:val="005702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C04E7D"/>
    <w:pPr>
      <w:spacing w:after="0" w:line="240" w:lineRule="auto"/>
    </w:pPr>
    <w:rPr>
      <w:rFonts w:ascii="Arial" w:hAnsi="Arial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au.edu.ua/ua/for-students/katalog-elektivnix-vibirkovix-disczipl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dau.edu.ua/assets/files/legislation/polozhennya/2019/polozhennya-pro-vibirkovi-disciplin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1503-7265-4BCF-A2A7-A24D20E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Tupchiy</dc:creator>
  <cp:lastModifiedBy>Econom</cp:lastModifiedBy>
  <cp:revision>4</cp:revision>
  <cp:lastPrinted>2020-07-15T08:16:00Z</cp:lastPrinted>
  <dcterms:created xsi:type="dcterms:W3CDTF">2020-07-06T08:15:00Z</dcterms:created>
  <dcterms:modified xsi:type="dcterms:W3CDTF">2020-07-15T08:17:00Z</dcterms:modified>
</cp:coreProperties>
</file>