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425" w:rsidRDefault="00046250" w:rsidP="008E0206">
      <w:pPr>
        <w:pStyle w:val="31"/>
        <w:shd w:val="clear" w:color="auto" w:fill="auto"/>
        <w:ind w:firstLine="480"/>
        <w:jc w:val="center"/>
      </w:pPr>
      <w:r>
        <w:t xml:space="preserve">МОНІТОРИНГ ОЦІНЮВАННЯ ЯКОСТІ ОСВІТНЬОГО ПРОЦЕСУ В УМАНСЬКОМУ НУС ЗДОБУВАЧАМИ </w:t>
      </w:r>
      <w:r w:rsidR="00455D15">
        <w:t>ДРУГОГО</w:t>
      </w:r>
      <w:r>
        <w:t xml:space="preserve"> (</w:t>
      </w:r>
      <w:r w:rsidR="00455D15">
        <w:t>МАГІСТЕ</w:t>
      </w:r>
      <w:r>
        <w:t>РСЬКОГО) РІВНЯ ВИЩОЇ ОСВІТИ ЗА СПЕЦІАЛЬНІСТЮ</w:t>
      </w:r>
    </w:p>
    <w:p w:rsidR="00067425" w:rsidRDefault="00046250" w:rsidP="008E0206">
      <w:pPr>
        <w:pStyle w:val="31"/>
        <w:shd w:val="clear" w:color="auto" w:fill="auto"/>
        <w:spacing w:after="640"/>
        <w:jc w:val="center"/>
      </w:pPr>
      <w:r>
        <w:t>07</w:t>
      </w:r>
      <w:r w:rsidR="008E0206">
        <w:t>6</w:t>
      </w:r>
      <w:r>
        <w:t xml:space="preserve"> «</w:t>
      </w:r>
      <w:r w:rsidR="008E0206">
        <w:t>ПІДПРИЄМНИЦТВО, ТОРГІВЛЯ ТА БІРЖОВА ДІЯЛЬНІСТЬ</w:t>
      </w:r>
      <w:r>
        <w:t>»</w:t>
      </w:r>
    </w:p>
    <w:p w:rsidR="00067425" w:rsidRDefault="00046250">
      <w:pPr>
        <w:pStyle w:val="21"/>
        <w:shd w:val="clear" w:color="auto" w:fill="auto"/>
        <w:spacing w:before="0"/>
        <w:ind w:firstLine="600"/>
      </w:pPr>
      <w:r>
        <w:t>Орієнтація Уманського НУС на студента, як споживача освітніх послуг, в системі управління якістю освітнього процесу означає, по-перше, визначення ступеня задоволеності здобувачів вищої освіти організацією навчально - виховного процесу, по-друге, така оцінка необхідна для коригування дій в освітніх процесах шляхом внесення змін в освітні програми, управління, організацію та технології навчання. Отож, мета анкетування - моніторинг задоволеності студентів наданням освітніх послуг.</w:t>
      </w:r>
    </w:p>
    <w:p w:rsidR="00067425" w:rsidRDefault="00046250">
      <w:pPr>
        <w:pStyle w:val="21"/>
        <w:shd w:val="clear" w:color="auto" w:fill="auto"/>
        <w:spacing w:before="0" w:after="320"/>
        <w:ind w:firstLine="600"/>
      </w:pPr>
      <w:r>
        <w:t>Моніторинг задоволеності здобувачів вищої освіти проводився шляхом о</w:t>
      </w:r>
      <w:r w:rsidR="008E0206">
        <w:rPr>
          <w:lang w:val="en-US"/>
        </w:rPr>
        <w:t>n</w:t>
      </w:r>
      <w:r>
        <w:t xml:space="preserve"> - </w:t>
      </w:r>
      <w:r w:rsidR="008E0206">
        <w:rPr>
          <w:lang w:val="en-US"/>
        </w:rPr>
        <w:t>line</w:t>
      </w:r>
      <w:r>
        <w:t xml:space="preserve"> опитування. Учасники анкетування - студенти денної форми навчання, ступеня вищої освіти - </w:t>
      </w:r>
      <w:r w:rsidR="00455D15">
        <w:t>магістр</w:t>
      </w:r>
      <w:r>
        <w:t xml:space="preserve">. Всього опитано </w:t>
      </w:r>
      <w:r w:rsidR="00455D15">
        <w:t>9</w:t>
      </w:r>
      <w:r>
        <w:t xml:space="preserve"> студент</w:t>
      </w:r>
      <w:r w:rsidR="00455D15">
        <w:t>ів</w:t>
      </w:r>
      <w:r>
        <w:t xml:space="preserve"> по спеціальності «</w:t>
      </w:r>
      <w:r w:rsidR="008E0206">
        <w:t>Підприємництво, торгівля та біржова діяльність</w:t>
      </w:r>
      <w:r>
        <w:t>».</w:t>
      </w:r>
    </w:p>
    <w:p w:rsidR="00067425" w:rsidRDefault="00E10292" w:rsidP="008E0206">
      <w:pPr>
        <w:pStyle w:val="21"/>
        <w:numPr>
          <w:ilvl w:val="0"/>
          <w:numId w:val="1"/>
        </w:numPr>
        <w:shd w:val="clear" w:color="auto" w:fill="auto"/>
        <w:tabs>
          <w:tab w:val="left" w:pos="1411"/>
        </w:tabs>
        <w:spacing w:before="0" w:line="240" w:lineRule="auto"/>
        <w:ind w:firstLine="601"/>
      </w:pPr>
      <w:r>
        <w:rPr>
          <w:noProof/>
          <w:lang w:val="ru-RU" w:eastAsia="ru-RU" w:bidi="ar-SA"/>
        </w:rPr>
        <w:drawing>
          <wp:anchor distT="0" distB="0" distL="114300" distR="114300" simplePos="0" relativeHeight="377488148" behindDoc="0" locked="0" layoutInCell="1" allowOverlap="1" wp14:anchorId="6AB57998" wp14:editId="4F06B71A">
            <wp:simplePos x="0" y="0"/>
            <wp:positionH relativeFrom="column">
              <wp:posOffset>86995</wp:posOffset>
            </wp:positionH>
            <wp:positionV relativeFrom="paragraph">
              <wp:posOffset>719455</wp:posOffset>
            </wp:positionV>
            <wp:extent cx="6103620" cy="3312795"/>
            <wp:effectExtent l="0" t="0" r="11430" b="20955"/>
            <wp:wrapTopAndBottom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250">
        <w:t xml:space="preserve">На запитання «Як Ви оцінюєте рівень якості надання освітніх послуг Уманським НУС?» </w:t>
      </w:r>
      <w:r w:rsidR="00C10E8B">
        <w:t>80</w:t>
      </w:r>
      <w:r w:rsidR="00046250">
        <w:t>% респондентів із числа опитаних здобувачів вищої</w:t>
      </w:r>
      <w:r w:rsidR="008E0206">
        <w:t xml:space="preserve"> освіти зазначили, що високо, </w:t>
      </w:r>
      <w:r w:rsidR="00C10E8B">
        <w:t>20</w:t>
      </w:r>
      <w:r w:rsidR="00046250">
        <w:t>% - достатньо (рис. 1.).</w:t>
      </w:r>
    </w:p>
    <w:p w:rsidR="008E0206" w:rsidRDefault="008E0206">
      <w:pPr>
        <w:pStyle w:val="31"/>
        <w:shd w:val="clear" w:color="auto" w:fill="auto"/>
        <w:spacing w:after="307" w:line="310" w:lineRule="exact"/>
        <w:ind w:left="1680"/>
      </w:pPr>
    </w:p>
    <w:p w:rsidR="00067425" w:rsidRDefault="00046250">
      <w:pPr>
        <w:pStyle w:val="31"/>
        <w:shd w:val="clear" w:color="auto" w:fill="auto"/>
        <w:spacing w:after="307" w:line="310" w:lineRule="exact"/>
        <w:ind w:left="1680"/>
      </w:pPr>
      <w:r>
        <w:t>Рис.1. Оцінка рівня якості надання освітніх послуг, %</w:t>
      </w:r>
    </w:p>
    <w:p w:rsidR="00E3055B" w:rsidRDefault="00E3055B">
      <w:pPr>
        <w:pStyle w:val="31"/>
        <w:shd w:val="clear" w:color="auto" w:fill="auto"/>
        <w:spacing w:after="307" w:line="310" w:lineRule="exact"/>
        <w:ind w:left="1680"/>
      </w:pPr>
    </w:p>
    <w:p w:rsidR="00E3055B" w:rsidRDefault="00E3055B" w:rsidP="00E3055B">
      <w:pPr>
        <w:pStyle w:val="21"/>
        <w:tabs>
          <w:tab w:val="left" w:pos="1411"/>
        </w:tabs>
        <w:spacing w:line="326" w:lineRule="exact"/>
        <w:ind w:left="600"/>
        <w:jc w:val="center"/>
      </w:pPr>
      <w:bookmarkStart w:id="0" w:name="bookmark0"/>
      <w:r w:rsidRPr="00E3055B">
        <w:rPr>
          <w:b/>
          <w:bCs/>
        </w:rPr>
        <w:lastRenderedPageBreak/>
        <w:t>Рис.2. Ступінь вищої освіти, %</w:t>
      </w:r>
      <w:bookmarkEnd w:id="0"/>
    </w:p>
    <w:p w:rsidR="00067425" w:rsidRDefault="00046250" w:rsidP="00E3055B">
      <w:pPr>
        <w:pStyle w:val="21"/>
        <w:numPr>
          <w:ilvl w:val="0"/>
          <w:numId w:val="1"/>
        </w:numPr>
        <w:shd w:val="clear" w:color="auto" w:fill="auto"/>
        <w:tabs>
          <w:tab w:val="left" w:pos="1411"/>
        </w:tabs>
        <w:spacing w:before="0" w:line="240" w:lineRule="auto"/>
        <w:ind w:firstLine="600"/>
      </w:pPr>
      <w:r>
        <w:t xml:space="preserve">На запитання «Який ступінь вищої освіти Ви здобуваєте?» </w:t>
      </w:r>
      <w:r w:rsidR="00E10292">
        <w:t>81</w:t>
      </w:r>
      <w:r>
        <w:t xml:space="preserve"> ос</w:t>
      </w:r>
      <w:r w:rsidR="00E10292">
        <w:t>оба</w:t>
      </w:r>
      <w:r>
        <w:t xml:space="preserve"> або 100% респондентів із числа опитаних здобувачів вищої освіти зазначили, що «</w:t>
      </w:r>
      <w:r w:rsidR="00C10E8B">
        <w:t>магістр</w:t>
      </w:r>
      <w:r>
        <w:t>» (рис. 2.).</w:t>
      </w:r>
    </w:p>
    <w:p w:rsidR="00067425" w:rsidRPr="00E3055B" w:rsidRDefault="00E3055B" w:rsidP="00E3055B">
      <w:pPr>
        <w:pStyle w:val="10"/>
        <w:spacing w:before="0" w:line="240" w:lineRule="auto"/>
        <w:jc w:val="both"/>
        <w:rPr>
          <w:b w:val="0"/>
        </w:rPr>
      </w:pPr>
      <w:r w:rsidRPr="00E3055B">
        <w:rPr>
          <w:b w:val="0"/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 wp14:anchorId="6C0DC4F2" wp14:editId="67496263">
            <wp:simplePos x="0" y="0"/>
            <wp:positionH relativeFrom="column">
              <wp:posOffset>348615</wp:posOffset>
            </wp:positionH>
            <wp:positionV relativeFrom="paragraph">
              <wp:posOffset>-625475</wp:posOffset>
            </wp:positionV>
            <wp:extent cx="5568950" cy="2861945"/>
            <wp:effectExtent l="0" t="0" r="12700" b="14605"/>
            <wp:wrapTopAndBottom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055B">
        <w:rPr>
          <w:b w:val="0"/>
        </w:rPr>
        <w:t xml:space="preserve">3. </w:t>
      </w:r>
      <w:r w:rsidR="00046250" w:rsidRPr="00E3055B">
        <w:rPr>
          <w:b w:val="0"/>
        </w:rPr>
        <w:t xml:space="preserve">На запитання «За якою спеціальністю Ви навчаєтесь?» </w:t>
      </w:r>
      <w:r w:rsidR="00C10E8B">
        <w:rPr>
          <w:b w:val="0"/>
        </w:rPr>
        <w:t>9</w:t>
      </w:r>
      <w:r w:rsidR="00046250" w:rsidRPr="00E3055B">
        <w:rPr>
          <w:b w:val="0"/>
        </w:rPr>
        <w:t xml:space="preserve"> ос</w:t>
      </w:r>
      <w:r w:rsidR="00C10E8B">
        <w:rPr>
          <w:b w:val="0"/>
        </w:rPr>
        <w:t>і</w:t>
      </w:r>
      <w:r w:rsidR="00046250" w:rsidRPr="00E3055B">
        <w:rPr>
          <w:b w:val="0"/>
        </w:rPr>
        <w:t>б або 100% респондентів із числа опитаних здобувачів вищої освіти зазначили, що «</w:t>
      </w:r>
      <w:r w:rsidR="00FA002E">
        <w:rPr>
          <w:b w:val="0"/>
        </w:rPr>
        <w:t>П</w:t>
      </w:r>
      <w:r w:rsidRPr="00E3055B">
        <w:rPr>
          <w:b w:val="0"/>
        </w:rPr>
        <w:t>ідприємництво, торгівля та біржова діяльність</w:t>
      </w:r>
      <w:r w:rsidR="00046250" w:rsidRPr="00E3055B">
        <w:rPr>
          <w:b w:val="0"/>
        </w:rPr>
        <w:t>».</w:t>
      </w:r>
    </w:p>
    <w:p w:rsidR="00E3055B" w:rsidRPr="00E3055B" w:rsidRDefault="00E3055B" w:rsidP="00E3055B">
      <w:pPr>
        <w:pStyle w:val="21"/>
        <w:tabs>
          <w:tab w:val="left" w:pos="1406"/>
        </w:tabs>
        <w:spacing w:before="0" w:line="240" w:lineRule="auto"/>
      </w:pPr>
      <w:r>
        <w:rPr>
          <w:noProof/>
          <w:lang w:val="ru-RU" w:eastAsia="ru-RU" w:bidi="ar-SA"/>
        </w:rPr>
        <w:drawing>
          <wp:anchor distT="0" distB="0" distL="114300" distR="114300" simplePos="0" relativeHeight="377490196" behindDoc="0" locked="0" layoutInCell="1" allowOverlap="1" wp14:anchorId="47DE206C" wp14:editId="2F8EAB79">
            <wp:simplePos x="0" y="0"/>
            <wp:positionH relativeFrom="column">
              <wp:posOffset>133985</wp:posOffset>
            </wp:positionH>
            <wp:positionV relativeFrom="paragraph">
              <wp:posOffset>822325</wp:posOffset>
            </wp:positionV>
            <wp:extent cx="5486400" cy="2635885"/>
            <wp:effectExtent l="0" t="0" r="19050" b="12065"/>
            <wp:wrapTopAndBottom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055B">
        <w:t xml:space="preserve">4. На запитання «Чи задоволені Ви вибором спеціальності?» </w:t>
      </w:r>
      <w:r w:rsidR="00FA002E">
        <w:t>9</w:t>
      </w:r>
      <w:r w:rsidRPr="00E3055B">
        <w:t xml:space="preserve"> респонден</w:t>
      </w:r>
      <w:r w:rsidR="00FA002E">
        <w:t>тів</w:t>
      </w:r>
      <w:r w:rsidRPr="00E3055B">
        <w:t xml:space="preserve"> (</w:t>
      </w:r>
      <w:r w:rsidR="00FA002E">
        <w:t>100</w:t>
      </w:r>
      <w:r w:rsidRPr="00E3055B">
        <w:t>%) із числа опи</w:t>
      </w:r>
      <w:r w:rsidR="00FA002E">
        <w:t xml:space="preserve">таних зазначили, що задоволені </w:t>
      </w:r>
      <w:r w:rsidRPr="00E3055B">
        <w:t>(рис.3.).</w:t>
      </w:r>
    </w:p>
    <w:p w:rsidR="00A24E9C" w:rsidRPr="00A24E9C" w:rsidRDefault="00A24E9C" w:rsidP="00A24E9C">
      <w:pPr>
        <w:pStyle w:val="21"/>
        <w:jc w:val="center"/>
        <w:rPr>
          <w:b/>
          <w:bCs/>
        </w:rPr>
      </w:pPr>
      <w:r w:rsidRPr="00A24E9C">
        <w:rPr>
          <w:b/>
          <w:bCs/>
        </w:rPr>
        <w:t>Рис.3. Рівень задоволення вибору спеціальності, %</w:t>
      </w:r>
    </w:p>
    <w:p w:rsidR="00067425" w:rsidRPr="00025B3F" w:rsidRDefault="00046250" w:rsidP="00A24E9C">
      <w:pPr>
        <w:pStyle w:val="21"/>
        <w:numPr>
          <w:ilvl w:val="0"/>
          <w:numId w:val="3"/>
        </w:numPr>
        <w:shd w:val="clear" w:color="auto" w:fill="auto"/>
        <w:tabs>
          <w:tab w:val="left" w:pos="1416"/>
        </w:tabs>
        <w:spacing w:before="0" w:line="310" w:lineRule="exact"/>
        <w:ind w:firstLine="600"/>
      </w:pPr>
      <w:r>
        <w:t xml:space="preserve">На запитання анкети «Які проблеми, на Вашу думку, найбільшою </w:t>
      </w:r>
      <w:r>
        <w:lastRenderedPageBreak/>
        <w:t>мірою ускладнюють навчання за обраною спеціальністю?» здобувачам пропонувалось обрати відповідь із наступного переліку (кількість варіантів вибору не обмежувалася): необхідність поєднувати навчання і роботу; особиста неорганізованість; надмірний обсяг навчального навантаження; незручний розклад; відсутність такту і педагогічної майстерності при викладанні окремих дисциплін; відсутність перспектив працевлаштування; вплив з боку інших студентів; недостатнє забезпечення навчально-методичною літературою та власне розчарування в обраній спеціальності. Узагальнені результати відображені у табл. 1. За результатами опитування перші дві позиції посіли наступні проблеми: необхідність поєднувати навчання і роботу (</w:t>
      </w:r>
      <w:r w:rsidR="00FA002E">
        <w:rPr>
          <w:lang w:val="ru-RU"/>
        </w:rPr>
        <w:t>44,4</w:t>
      </w:r>
      <w:r>
        <w:t>%)</w:t>
      </w:r>
      <w:r w:rsidR="00FA002E">
        <w:t>, надмірний обсяг навчального навантаження (22,3%)</w:t>
      </w:r>
      <w:r w:rsidR="00025B3F">
        <w:rPr>
          <w:lang w:val="ru-RU"/>
        </w:rPr>
        <w:t xml:space="preserve"> та </w:t>
      </w:r>
      <w:proofErr w:type="spellStart"/>
      <w:r w:rsidR="006806B5">
        <w:rPr>
          <w:lang w:val="ru-RU"/>
        </w:rPr>
        <w:t>особиста</w:t>
      </w:r>
      <w:proofErr w:type="spellEnd"/>
      <w:r w:rsidR="006806B5">
        <w:rPr>
          <w:lang w:val="ru-RU"/>
        </w:rPr>
        <w:t xml:space="preserve"> </w:t>
      </w:r>
      <w:proofErr w:type="spellStart"/>
      <w:r w:rsidR="006806B5">
        <w:rPr>
          <w:lang w:val="ru-RU"/>
        </w:rPr>
        <w:t>неорганізованість</w:t>
      </w:r>
      <w:proofErr w:type="spellEnd"/>
      <w:r w:rsidR="00025B3F" w:rsidRPr="00025B3F">
        <w:t xml:space="preserve"> (відзначили </w:t>
      </w:r>
      <w:r w:rsidR="00FA002E">
        <w:rPr>
          <w:lang w:val="ru-RU"/>
        </w:rPr>
        <w:t>33,3</w:t>
      </w:r>
      <w:r w:rsidR="00025B3F" w:rsidRPr="00025B3F">
        <w:t>% опитаних)</w:t>
      </w:r>
      <w:r>
        <w:t>.</w:t>
      </w:r>
    </w:p>
    <w:p w:rsidR="00025B3F" w:rsidRDefault="00025B3F" w:rsidP="00025B3F">
      <w:pPr>
        <w:pStyle w:val="21"/>
        <w:shd w:val="clear" w:color="auto" w:fill="auto"/>
        <w:tabs>
          <w:tab w:val="left" w:pos="1416"/>
        </w:tabs>
        <w:spacing w:before="0" w:line="310" w:lineRule="exact"/>
        <w:rPr>
          <w:lang w:val="ru-RU"/>
        </w:rPr>
      </w:pPr>
    </w:p>
    <w:p w:rsidR="00025B3F" w:rsidRDefault="00025B3F" w:rsidP="00025B3F">
      <w:pPr>
        <w:pStyle w:val="a5"/>
        <w:shd w:val="clear" w:color="auto" w:fill="auto"/>
      </w:pPr>
      <w:r>
        <w:t>Таблиця 1</w:t>
      </w:r>
    </w:p>
    <w:p w:rsidR="00025B3F" w:rsidRDefault="00025B3F" w:rsidP="00025B3F">
      <w:pPr>
        <w:pStyle w:val="23"/>
        <w:shd w:val="clear" w:color="auto" w:fill="auto"/>
        <w:tabs>
          <w:tab w:val="left" w:leader="underscore" w:pos="2184"/>
          <w:tab w:val="left" w:leader="underscore" w:pos="8170"/>
        </w:tabs>
        <w:jc w:val="center"/>
      </w:pPr>
      <w:r>
        <w:t xml:space="preserve">Які проблеми найбільшою мірою ускладнюють навчання, на </w:t>
      </w:r>
      <w:r w:rsidRPr="00025B3F">
        <w:rPr>
          <w:rStyle w:val="24"/>
          <w:b/>
          <w:bCs/>
          <w:u w:val="none"/>
        </w:rPr>
        <w:t>думку опитаних здобувачів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4"/>
        <w:gridCol w:w="1697"/>
        <w:gridCol w:w="1582"/>
      </w:tblGrid>
      <w:tr w:rsidR="00025B3F" w:rsidTr="002A3D2C">
        <w:trPr>
          <w:trHeight w:hRule="exact" w:val="991"/>
          <w:jc w:val="center"/>
        </w:trPr>
        <w:tc>
          <w:tcPr>
            <w:tcW w:w="6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B3F" w:rsidRPr="002A3D2C" w:rsidRDefault="00025B3F" w:rsidP="00025B3F">
            <w:pPr>
              <w:pStyle w:val="21"/>
              <w:shd w:val="clear" w:color="auto" w:fill="auto"/>
              <w:spacing w:before="0" w:line="244" w:lineRule="exact"/>
              <w:jc w:val="center"/>
            </w:pPr>
            <w:r w:rsidRPr="002A3D2C">
              <w:rPr>
                <w:rStyle w:val="211pt"/>
                <w:sz w:val="28"/>
                <w:szCs w:val="28"/>
              </w:rPr>
              <w:t>Перелік проблем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B3F" w:rsidRPr="002A3D2C" w:rsidRDefault="00025B3F" w:rsidP="00025B3F">
            <w:pPr>
              <w:pStyle w:val="21"/>
              <w:shd w:val="clear" w:color="auto" w:fill="auto"/>
              <w:spacing w:before="0" w:after="60" w:line="244" w:lineRule="exact"/>
              <w:ind w:left="300"/>
              <w:jc w:val="left"/>
            </w:pPr>
            <w:r w:rsidRPr="002A3D2C">
              <w:rPr>
                <w:rStyle w:val="211pt"/>
                <w:sz w:val="28"/>
                <w:szCs w:val="28"/>
              </w:rPr>
              <w:t>Кількість</w:t>
            </w:r>
          </w:p>
          <w:p w:rsidR="00025B3F" w:rsidRPr="002A3D2C" w:rsidRDefault="00025B3F" w:rsidP="00025B3F">
            <w:pPr>
              <w:pStyle w:val="21"/>
              <w:shd w:val="clear" w:color="auto" w:fill="auto"/>
              <w:spacing w:before="60" w:line="244" w:lineRule="exact"/>
              <w:ind w:left="220"/>
              <w:jc w:val="left"/>
            </w:pPr>
            <w:r w:rsidRPr="002A3D2C">
              <w:rPr>
                <w:rStyle w:val="211pt"/>
                <w:sz w:val="28"/>
                <w:szCs w:val="28"/>
              </w:rPr>
              <w:t>здобувачів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B3F" w:rsidRPr="002A3D2C" w:rsidRDefault="00025B3F" w:rsidP="00025B3F">
            <w:pPr>
              <w:pStyle w:val="21"/>
              <w:shd w:val="clear" w:color="auto" w:fill="auto"/>
              <w:spacing w:before="0" w:line="244" w:lineRule="exact"/>
              <w:jc w:val="center"/>
            </w:pPr>
            <w:r w:rsidRPr="002A3D2C">
              <w:rPr>
                <w:rStyle w:val="211pt"/>
                <w:sz w:val="28"/>
                <w:szCs w:val="28"/>
              </w:rPr>
              <w:t>Відсоток</w:t>
            </w:r>
          </w:p>
        </w:tc>
      </w:tr>
      <w:tr w:rsidR="00025B3F" w:rsidTr="002A3D2C">
        <w:trPr>
          <w:trHeight w:hRule="exact" w:val="510"/>
          <w:jc w:val="center"/>
        </w:trPr>
        <w:tc>
          <w:tcPr>
            <w:tcW w:w="6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B3F" w:rsidRPr="002A3D2C" w:rsidRDefault="00025B3F" w:rsidP="00025B3F">
            <w:pPr>
              <w:pStyle w:val="21"/>
              <w:shd w:val="clear" w:color="auto" w:fill="auto"/>
              <w:spacing w:before="0" w:line="244" w:lineRule="exact"/>
              <w:jc w:val="left"/>
            </w:pPr>
            <w:r w:rsidRPr="002A3D2C">
              <w:rPr>
                <w:rStyle w:val="211pt"/>
                <w:sz w:val="28"/>
                <w:szCs w:val="28"/>
              </w:rPr>
              <w:t>Необхідність поєднувати навчання і роботу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B3F" w:rsidRPr="002A3D2C" w:rsidRDefault="00FA002E" w:rsidP="00025B3F">
            <w:pPr>
              <w:pStyle w:val="21"/>
              <w:shd w:val="clear" w:color="auto" w:fill="auto"/>
              <w:spacing w:before="0" w:line="310" w:lineRule="exact"/>
              <w:jc w:val="center"/>
              <w:rPr>
                <w:lang w:val="ru-RU"/>
              </w:rPr>
            </w:pPr>
            <w:r>
              <w:rPr>
                <w:rStyle w:val="25"/>
                <w:lang w:val="ru-RU"/>
              </w:rPr>
              <w:t>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B3F" w:rsidRPr="002A3D2C" w:rsidRDefault="00FA002E" w:rsidP="00025B3F">
            <w:pPr>
              <w:pStyle w:val="21"/>
              <w:shd w:val="clear" w:color="auto" w:fill="auto"/>
              <w:spacing w:before="0" w:line="310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44,4</w:t>
            </w:r>
          </w:p>
        </w:tc>
      </w:tr>
      <w:tr w:rsidR="00025B3F" w:rsidTr="002A3D2C">
        <w:trPr>
          <w:trHeight w:hRule="exact" w:val="510"/>
          <w:jc w:val="center"/>
        </w:trPr>
        <w:tc>
          <w:tcPr>
            <w:tcW w:w="6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B3F" w:rsidRPr="002A3D2C" w:rsidRDefault="00025B3F" w:rsidP="00025B3F">
            <w:pPr>
              <w:pStyle w:val="21"/>
              <w:shd w:val="clear" w:color="auto" w:fill="auto"/>
              <w:spacing w:before="0" w:line="244" w:lineRule="exact"/>
              <w:jc w:val="left"/>
            </w:pPr>
            <w:r w:rsidRPr="002A3D2C">
              <w:rPr>
                <w:rStyle w:val="211pt"/>
                <w:sz w:val="28"/>
                <w:szCs w:val="28"/>
              </w:rPr>
              <w:t>Особиста неорганізованість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B3F" w:rsidRPr="002A3D2C" w:rsidRDefault="00FA002E" w:rsidP="00025B3F">
            <w:pPr>
              <w:pStyle w:val="21"/>
              <w:shd w:val="clear" w:color="auto" w:fill="auto"/>
              <w:spacing w:before="0" w:line="310" w:lineRule="exact"/>
              <w:jc w:val="center"/>
              <w:rPr>
                <w:lang w:val="ru-RU"/>
              </w:rPr>
            </w:pPr>
            <w:r>
              <w:rPr>
                <w:rStyle w:val="25"/>
                <w:lang w:val="ru-RU"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B3F" w:rsidRPr="002A3D2C" w:rsidRDefault="00FA002E" w:rsidP="00025B3F">
            <w:pPr>
              <w:pStyle w:val="21"/>
              <w:shd w:val="clear" w:color="auto" w:fill="auto"/>
              <w:spacing w:before="0" w:line="310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33,3</w:t>
            </w:r>
          </w:p>
        </w:tc>
      </w:tr>
      <w:tr w:rsidR="00025B3F" w:rsidTr="002A3D2C">
        <w:trPr>
          <w:trHeight w:hRule="exact" w:val="518"/>
          <w:jc w:val="center"/>
        </w:trPr>
        <w:tc>
          <w:tcPr>
            <w:tcW w:w="6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B3F" w:rsidRPr="002A3D2C" w:rsidRDefault="00025B3F" w:rsidP="00025B3F">
            <w:pPr>
              <w:pStyle w:val="21"/>
              <w:shd w:val="clear" w:color="auto" w:fill="auto"/>
              <w:spacing w:before="0" w:line="244" w:lineRule="exact"/>
              <w:jc w:val="left"/>
            </w:pPr>
            <w:r w:rsidRPr="002A3D2C">
              <w:rPr>
                <w:rStyle w:val="211pt"/>
                <w:sz w:val="28"/>
                <w:szCs w:val="28"/>
              </w:rPr>
              <w:t>Надмірний обсяг навчального навантаження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B3F" w:rsidRPr="002A3D2C" w:rsidRDefault="00FA002E" w:rsidP="00025B3F">
            <w:pPr>
              <w:pStyle w:val="21"/>
              <w:shd w:val="clear" w:color="auto" w:fill="auto"/>
              <w:spacing w:before="0" w:line="310" w:lineRule="exact"/>
              <w:jc w:val="center"/>
            </w:pPr>
            <w:r>
              <w:t>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B3F" w:rsidRPr="002A3D2C" w:rsidRDefault="00FA002E" w:rsidP="00025B3F">
            <w:pPr>
              <w:pStyle w:val="21"/>
              <w:shd w:val="clear" w:color="auto" w:fill="auto"/>
              <w:spacing w:before="0" w:line="310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22,3</w:t>
            </w:r>
          </w:p>
        </w:tc>
      </w:tr>
      <w:tr w:rsidR="00025B3F" w:rsidTr="002A3D2C">
        <w:trPr>
          <w:trHeight w:hRule="exact" w:val="510"/>
          <w:jc w:val="center"/>
        </w:trPr>
        <w:tc>
          <w:tcPr>
            <w:tcW w:w="6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B3F" w:rsidRPr="002A3D2C" w:rsidRDefault="00025B3F" w:rsidP="00025B3F">
            <w:pPr>
              <w:pStyle w:val="21"/>
              <w:shd w:val="clear" w:color="auto" w:fill="auto"/>
              <w:spacing w:before="0" w:line="244" w:lineRule="exact"/>
              <w:jc w:val="left"/>
            </w:pPr>
            <w:r w:rsidRPr="002A3D2C">
              <w:rPr>
                <w:rStyle w:val="211pt"/>
                <w:sz w:val="28"/>
                <w:szCs w:val="28"/>
              </w:rPr>
              <w:t>Незручний розклад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B3F" w:rsidRPr="002A3D2C" w:rsidRDefault="006806B5" w:rsidP="00025B3F">
            <w:pPr>
              <w:pStyle w:val="21"/>
              <w:shd w:val="clear" w:color="auto" w:fill="auto"/>
              <w:spacing w:before="0" w:line="310" w:lineRule="exact"/>
              <w:jc w:val="center"/>
              <w:rPr>
                <w:lang w:val="ru-RU"/>
              </w:rPr>
            </w:pPr>
            <w:r w:rsidRPr="002A3D2C">
              <w:rPr>
                <w:lang w:val="ru-RU"/>
              </w:rPr>
              <w:t>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B3F" w:rsidRPr="002A3D2C" w:rsidRDefault="006806B5" w:rsidP="00025B3F">
            <w:pPr>
              <w:pStyle w:val="21"/>
              <w:shd w:val="clear" w:color="auto" w:fill="auto"/>
              <w:spacing w:before="0" w:line="310" w:lineRule="exact"/>
              <w:jc w:val="center"/>
              <w:rPr>
                <w:lang w:val="ru-RU"/>
              </w:rPr>
            </w:pPr>
            <w:r w:rsidRPr="002A3D2C">
              <w:rPr>
                <w:lang w:val="ru-RU"/>
              </w:rPr>
              <w:t>-</w:t>
            </w:r>
          </w:p>
        </w:tc>
      </w:tr>
      <w:tr w:rsidR="00025B3F" w:rsidTr="002A3D2C">
        <w:trPr>
          <w:trHeight w:hRule="exact" w:val="628"/>
          <w:jc w:val="center"/>
        </w:trPr>
        <w:tc>
          <w:tcPr>
            <w:tcW w:w="6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B3F" w:rsidRPr="002A3D2C" w:rsidRDefault="00025B3F" w:rsidP="00025B3F">
            <w:pPr>
              <w:pStyle w:val="21"/>
              <w:shd w:val="clear" w:color="auto" w:fill="auto"/>
              <w:spacing w:before="0" w:line="312" w:lineRule="exact"/>
              <w:jc w:val="left"/>
            </w:pPr>
            <w:r w:rsidRPr="002A3D2C">
              <w:rPr>
                <w:rStyle w:val="211pt"/>
                <w:sz w:val="28"/>
                <w:szCs w:val="28"/>
              </w:rPr>
              <w:t>Відсутність такту педагогічної майстерності при викладанні окремих дисциплін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B3F" w:rsidRPr="002A3D2C" w:rsidRDefault="006806B5" w:rsidP="00025B3F">
            <w:pPr>
              <w:pStyle w:val="21"/>
              <w:shd w:val="clear" w:color="auto" w:fill="auto"/>
              <w:spacing w:before="0" w:line="310" w:lineRule="exact"/>
              <w:jc w:val="center"/>
            </w:pPr>
            <w:r w:rsidRPr="002A3D2C">
              <w:t>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B3F" w:rsidRPr="002A3D2C" w:rsidRDefault="006806B5" w:rsidP="00025B3F">
            <w:pPr>
              <w:pStyle w:val="21"/>
              <w:shd w:val="clear" w:color="auto" w:fill="auto"/>
              <w:spacing w:before="0" w:line="310" w:lineRule="exact"/>
              <w:jc w:val="center"/>
            </w:pPr>
            <w:r w:rsidRPr="002A3D2C">
              <w:t>-</w:t>
            </w:r>
          </w:p>
        </w:tc>
      </w:tr>
      <w:tr w:rsidR="00025B3F" w:rsidTr="002A3D2C">
        <w:trPr>
          <w:trHeight w:hRule="exact" w:val="518"/>
          <w:jc w:val="center"/>
        </w:trPr>
        <w:tc>
          <w:tcPr>
            <w:tcW w:w="6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B3F" w:rsidRPr="002A3D2C" w:rsidRDefault="00025B3F" w:rsidP="00025B3F">
            <w:pPr>
              <w:pStyle w:val="21"/>
              <w:shd w:val="clear" w:color="auto" w:fill="auto"/>
              <w:spacing w:before="0" w:line="244" w:lineRule="exact"/>
              <w:jc w:val="left"/>
            </w:pPr>
            <w:r w:rsidRPr="002A3D2C">
              <w:rPr>
                <w:rStyle w:val="211pt"/>
                <w:sz w:val="28"/>
                <w:szCs w:val="28"/>
              </w:rPr>
              <w:t>Відсутність перспектив працевлаштування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B3F" w:rsidRPr="002A3D2C" w:rsidRDefault="006806B5" w:rsidP="00025B3F">
            <w:pPr>
              <w:pStyle w:val="21"/>
              <w:shd w:val="clear" w:color="auto" w:fill="auto"/>
              <w:spacing w:before="0" w:line="310" w:lineRule="exact"/>
              <w:jc w:val="center"/>
            </w:pPr>
            <w:r w:rsidRPr="002A3D2C">
              <w:t>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B3F" w:rsidRPr="002A3D2C" w:rsidRDefault="006806B5" w:rsidP="00025B3F">
            <w:pPr>
              <w:pStyle w:val="21"/>
              <w:shd w:val="clear" w:color="auto" w:fill="auto"/>
              <w:spacing w:before="0" w:line="310" w:lineRule="exact"/>
              <w:jc w:val="center"/>
            </w:pPr>
            <w:r w:rsidRPr="002A3D2C">
              <w:t>-</w:t>
            </w:r>
          </w:p>
        </w:tc>
      </w:tr>
      <w:tr w:rsidR="00025B3F" w:rsidTr="002A3D2C">
        <w:trPr>
          <w:trHeight w:hRule="exact" w:val="706"/>
          <w:jc w:val="center"/>
        </w:trPr>
        <w:tc>
          <w:tcPr>
            <w:tcW w:w="6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B3F" w:rsidRPr="002A3D2C" w:rsidRDefault="00025B3F" w:rsidP="00025B3F">
            <w:pPr>
              <w:pStyle w:val="21"/>
              <w:shd w:val="clear" w:color="auto" w:fill="auto"/>
              <w:spacing w:before="0" w:line="307" w:lineRule="exact"/>
              <w:jc w:val="left"/>
            </w:pPr>
            <w:r w:rsidRPr="002A3D2C">
              <w:rPr>
                <w:rStyle w:val="211pt"/>
                <w:sz w:val="28"/>
                <w:szCs w:val="28"/>
              </w:rPr>
              <w:t>Вплив з боку інших студентів, що перешкоджають прояву Ваших здібностей під час навчальних занять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B3F" w:rsidRPr="002A3D2C" w:rsidRDefault="006806B5" w:rsidP="00025B3F">
            <w:pPr>
              <w:pStyle w:val="21"/>
              <w:shd w:val="clear" w:color="auto" w:fill="auto"/>
              <w:spacing w:before="0" w:line="310" w:lineRule="exact"/>
              <w:jc w:val="center"/>
              <w:rPr>
                <w:lang w:val="ru-RU"/>
              </w:rPr>
            </w:pPr>
            <w:r w:rsidRPr="002A3D2C">
              <w:rPr>
                <w:lang w:val="ru-RU"/>
              </w:rPr>
              <w:t>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B3F" w:rsidRPr="002A3D2C" w:rsidRDefault="006806B5" w:rsidP="00025B3F">
            <w:pPr>
              <w:pStyle w:val="21"/>
              <w:shd w:val="clear" w:color="auto" w:fill="auto"/>
              <w:spacing w:before="0" w:line="310" w:lineRule="exact"/>
              <w:jc w:val="center"/>
              <w:rPr>
                <w:lang w:val="ru-RU"/>
              </w:rPr>
            </w:pPr>
            <w:r w:rsidRPr="002A3D2C">
              <w:rPr>
                <w:lang w:val="ru-RU"/>
              </w:rPr>
              <w:t>-</w:t>
            </w:r>
          </w:p>
        </w:tc>
      </w:tr>
      <w:tr w:rsidR="00025B3F" w:rsidTr="002A3D2C">
        <w:trPr>
          <w:trHeight w:hRule="exact" w:val="740"/>
          <w:jc w:val="center"/>
        </w:trPr>
        <w:tc>
          <w:tcPr>
            <w:tcW w:w="6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B3F" w:rsidRPr="002A3D2C" w:rsidRDefault="00025B3F" w:rsidP="00025B3F">
            <w:pPr>
              <w:pStyle w:val="21"/>
              <w:shd w:val="clear" w:color="auto" w:fill="auto"/>
              <w:spacing w:before="0" w:line="312" w:lineRule="exact"/>
              <w:jc w:val="left"/>
            </w:pPr>
            <w:r w:rsidRPr="002A3D2C">
              <w:rPr>
                <w:rStyle w:val="211pt"/>
                <w:sz w:val="28"/>
                <w:szCs w:val="28"/>
              </w:rPr>
              <w:t>Недостатнє забезпечення навчально-методичною літературою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B3F" w:rsidRPr="002A3D2C" w:rsidRDefault="006806B5" w:rsidP="00025B3F">
            <w:pPr>
              <w:pStyle w:val="21"/>
              <w:shd w:val="clear" w:color="auto" w:fill="auto"/>
              <w:spacing w:before="0" w:line="310" w:lineRule="exact"/>
              <w:jc w:val="center"/>
              <w:rPr>
                <w:lang w:val="ru-RU"/>
              </w:rPr>
            </w:pPr>
            <w:r w:rsidRPr="002A3D2C">
              <w:rPr>
                <w:lang w:val="ru-RU"/>
              </w:rPr>
              <w:t>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B3F" w:rsidRPr="002A3D2C" w:rsidRDefault="006806B5" w:rsidP="00025B3F">
            <w:pPr>
              <w:pStyle w:val="21"/>
              <w:shd w:val="clear" w:color="auto" w:fill="auto"/>
              <w:spacing w:before="0" w:line="310" w:lineRule="exact"/>
              <w:jc w:val="center"/>
              <w:rPr>
                <w:lang w:val="ru-RU"/>
              </w:rPr>
            </w:pPr>
            <w:r w:rsidRPr="002A3D2C">
              <w:rPr>
                <w:lang w:val="ru-RU"/>
              </w:rPr>
              <w:t>-</w:t>
            </w:r>
          </w:p>
        </w:tc>
      </w:tr>
      <w:tr w:rsidR="00025B3F" w:rsidTr="002A3D2C">
        <w:trPr>
          <w:trHeight w:hRule="exact" w:val="545"/>
          <w:jc w:val="center"/>
        </w:trPr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5B3F" w:rsidRPr="002A3D2C" w:rsidRDefault="00025B3F" w:rsidP="00025B3F">
            <w:pPr>
              <w:pStyle w:val="21"/>
              <w:shd w:val="clear" w:color="auto" w:fill="auto"/>
              <w:spacing w:before="0" w:line="244" w:lineRule="exact"/>
              <w:jc w:val="left"/>
            </w:pPr>
            <w:r w:rsidRPr="002A3D2C">
              <w:rPr>
                <w:rStyle w:val="211pt"/>
                <w:sz w:val="28"/>
                <w:szCs w:val="28"/>
              </w:rPr>
              <w:t>Власне розчарування в обраній спеціальності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5B3F" w:rsidRPr="002A3D2C" w:rsidRDefault="00025B3F" w:rsidP="00025B3F">
            <w:pPr>
              <w:pStyle w:val="21"/>
              <w:shd w:val="clear" w:color="auto" w:fill="auto"/>
              <w:spacing w:before="0" w:line="310" w:lineRule="exact"/>
              <w:jc w:val="center"/>
            </w:pPr>
            <w:r w:rsidRPr="002A3D2C">
              <w:rPr>
                <w:rStyle w:val="25"/>
              </w:rPr>
              <w:t>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B3F" w:rsidRPr="002A3D2C" w:rsidRDefault="00025B3F" w:rsidP="00025B3F">
            <w:pPr>
              <w:pStyle w:val="21"/>
              <w:shd w:val="clear" w:color="auto" w:fill="auto"/>
              <w:spacing w:before="0" w:line="310" w:lineRule="exact"/>
              <w:jc w:val="center"/>
            </w:pPr>
            <w:r w:rsidRPr="002A3D2C">
              <w:rPr>
                <w:rStyle w:val="25"/>
              </w:rPr>
              <w:t>-</w:t>
            </w:r>
          </w:p>
        </w:tc>
      </w:tr>
    </w:tbl>
    <w:p w:rsidR="00025B3F" w:rsidRDefault="00025B3F" w:rsidP="00025B3F">
      <w:pPr>
        <w:pStyle w:val="21"/>
        <w:shd w:val="clear" w:color="auto" w:fill="auto"/>
        <w:tabs>
          <w:tab w:val="left" w:pos="1416"/>
        </w:tabs>
        <w:spacing w:before="0" w:line="310" w:lineRule="exact"/>
        <w:rPr>
          <w:lang w:val="ru-RU"/>
        </w:rPr>
      </w:pPr>
    </w:p>
    <w:p w:rsidR="00067425" w:rsidRDefault="00046250" w:rsidP="00573A09">
      <w:pPr>
        <w:pStyle w:val="21"/>
        <w:numPr>
          <w:ilvl w:val="0"/>
          <w:numId w:val="3"/>
        </w:numPr>
        <w:shd w:val="clear" w:color="auto" w:fill="auto"/>
        <w:tabs>
          <w:tab w:val="left" w:pos="1411"/>
        </w:tabs>
        <w:spacing w:before="0" w:line="240" w:lineRule="auto"/>
        <w:ind w:right="318" w:firstLine="601"/>
      </w:pPr>
      <w:r>
        <w:t>На запитання анкети «Чи знаєте Ви, що Ваше навчання відбувається у відповідності до затвердженої освітньої програми?» 100% респондентів знають про основний документ, який регламентує процес їх навчання.</w:t>
      </w:r>
    </w:p>
    <w:p w:rsidR="00D34E2E" w:rsidRDefault="00046250" w:rsidP="00573A09">
      <w:pPr>
        <w:pStyle w:val="21"/>
        <w:numPr>
          <w:ilvl w:val="0"/>
          <w:numId w:val="3"/>
        </w:numPr>
        <w:shd w:val="clear" w:color="auto" w:fill="auto"/>
        <w:tabs>
          <w:tab w:val="left" w:pos="1411"/>
        </w:tabs>
        <w:spacing w:before="0" w:line="240" w:lineRule="auto"/>
        <w:ind w:right="318" w:firstLine="601"/>
      </w:pPr>
      <w:r>
        <w:t>На запитання анкети «Чи ознайомлені Ви з цілями та змістом освітньої програми», аналогічно як і в попередньому питанні всі 100% студентів ознайомлені з цілями та змістом освітньої програми.</w:t>
      </w:r>
    </w:p>
    <w:p w:rsidR="00D34E2E" w:rsidRDefault="00D34E2E" w:rsidP="00D34E2E">
      <w:pPr>
        <w:pStyle w:val="21"/>
        <w:numPr>
          <w:ilvl w:val="0"/>
          <w:numId w:val="3"/>
        </w:numPr>
        <w:shd w:val="clear" w:color="auto" w:fill="auto"/>
        <w:tabs>
          <w:tab w:val="left" w:pos="1411"/>
        </w:tabs>
        <w:spacing w:before="0" w:line="240" w:lineRule="auto"/>
        <w:ind w:right="320" w:firstLine="600"/>
      </w:pPr>
      <w:r>
        <w:rPr>
          <w:noProof/>
          <w:lang w:val="ru-RU" w:eastAsia="ru-RU" w:bidi="ar-SA"/>
        </w:rPr>
        <w:lastRenderedPageBreak/>
        <w:drawing>
          <wp:anchor distT="0" distB="0" distL="114300" distR="114300" simplePos="0" relativeHeight="377491220" behindDoc="0" locked="0" layoutInCell="1" allowOverlap="1" wp14:anchorId="2C0096F6" wp14:editId="2DAC374E">
            <wp:simplePos x="0" y="0"/>
            <wp:positionH relativeFrom="column">
              <wp:posOffset>396240</wp:posOffset>
            </wp:positionH>
            <wp:positionV relativeFrom="paragraph">
              <wp:posOffset>1403350</wp:posOffset>
            </wp:positionV>
            <wp:extent cx="5486400" cy="3200400"/>
            <wp:effectExtent l="0" t="0" r="19050" b="19050"/>
            <wp:wrapTopAndBottom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250">
        <w:t xml:space="preserve">Позитивним моментом є те, що 100% респондентів знають про основний документ, який регламентує процес їх навчання та ознайомлені з цілями та змістом освітньої програми. Із них </w:t>
      </w:r>
      <w:r w:rsidR="005D70F7" w:rsidRPr="005D70F7">
        <w:t>97,5</w:t>
      </w:r>
      <w:r w:rsidR="00046250">
        <w:t xml:space="preserve">% стверджують, що структура освітньої програми відповідає їхнім очікуванням та </w:t>
      </w:r>
      <w:r w:rsidR="005D70F7" w:rsidRPr="005D70F7">
        <w:t>2,5</w:t>
      </w:r>
      <w:r w:rsidR="00046250">
        <w:t>% - частково відповідає (рис. 4.).</w:t>
      </w:r>
    </w:p>
    <w:p w:rsidR="00D34E2E" w:rsidRPr="00D34E2E" w:rsidRDefault="00D34E2E" w:rsidP="00D34E2E"/>
    <w:p w:rsidR="00D34E2E" w:rsidRPr="00D34E2E" w:rsidRDefault="00D34E2E" w:rsidP="00D34E2E"/>
    <w:p w:rsidR="00D34E2E" w:rsidRPr="00D34E2E" w:rsidRDefault="00D34E2E" w:rsidP="00D34E2E"/>
    <w:p w:rsidR="00D34E2E" w:rsidRPr="00D34E2E" w:rsidRDefault="00D34E2E" w:rsidP="00D34E2E"/>
    <w:p w:rsidR="00D34E2E" w:rsidRPr="00D34E2E" w:rsidRDefault="00D34E2E" w:rsidP="00D34E2E">
      <w:pPr>
        <w:tabs>
          <w:tab w:val="left" w:pos="3273"/>
        </w:tabs>
        <w:rPr>
          <w:sz w:val="28"/>
          <w:szCs w:val="28"/>
        </w:rPr>
      </w:pPr>
      <w:r>
        <w:tab/>
      </w:r>
    </w:p>
    <w:p w:rsidR="00D34E2E" w:rsidRPr="00D34E2E" w:rsidRDefault="00D34E2E" w:rsidP="00D34E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bookmark1"/>
      <w:r w:rsidRPr="00D34E2E">
        <w:rPr>
          <w:rFonts w:ascii="Times New Roman" w:hAnsi="Times New Roman" w:cs="Times New Roman"/>
          <w:b/>
          <w:bCs/>
          <w:sz w:val="28"/>
          <w:szCs w:val="28"/>
        </w:rPr>
        <w:t>Рис. 4. Відповідність структури освітньої програми очікуванням</w:t>
      </w:r>
      <w:bookmarkEnd w:id="1"/>
    </w:p>
    <w:p w:rsidR="00D34E2E" w:rsidRPr="00D34E2E" w:rsidRDefault="00D34E2E" w:rsidP="00D34E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bookmark2"/>
      <w:r w:rsidRPr="00D34E2E">
        <w:rPr>
          <w:rFonts w:ascii="Times New Roman" w:hAnsi="Times New Roman" w:cs="Times New Roman"/>
          <w:b/>
          <w:bCs/>
          <w:sz w:val="28"/>
          <w:szCs w:val="28"/>
        </w:rPr>
        <w:t>здобувачів вищої освіти</w:t>
      </w:r>
      <w:bookmarkEnd w:id="2"/>
    </w:p>
    <w:p w:rsidR="00D34E2E" w:rsidRPr="00D34E2E" w:rsidRDefault="00D34E2E" w:rsidP="00D34E2E"/>
    <w:p w:rsidR="00D34E2E" w:rsidRPr="00573A09" w:rsidRDefault="00D34E2E" w:rsidP="00573A09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4E2E">
        <w:rPr>
          <w:rFonts w:ascii="Times New Roman" w:hAnsi="Times New Roman" w:cs="Times New Roman"/>
          <w:sz w:val="28"/>
          <w:szCs w:val="28"/>
        </w:rPr>
        <w:t xml:space="preserve">Здобувачі вищої освіти оцінювали ефективність методів і методику викладання навчальних </w:t>
      </w:r>
      <w:r w:rsidRPr="00573A09">
        <w:rPr>
          <w:rFonts w:ascii="Times New Roman" w:hAnsi="Times New Roman" w:cs="Times New Roman"/>
          <w:sz w:val="28"/>
          <w:szCs w:val="28"/>
        </w:rPr>
        <w:t>дисциплін за обраною спеціальністю представлено у табл. 2</w:t>
      </w:r>
    </w:p>
    <w:p w:rsidR="00067425" w:rsidRDefault="00046250">
      <w:pPr>
        <w:pStyle w:val="21"/>
        <w:shd w:val="clear" w:color="auto" w:fill="auto"/>
        <w:spacing w:before="0"/>
        <w:ind w:right="160"/>
        <w:jc w:val="right"/>
      </w:pPr>
      <w:r>
        <w:t>Таблиця 2</w:t>
      </w:r>
    </w:p>
    <w:p w:rsidR="00067425" w:rsidRDefault="00046250" w:rsidP="00573A09">
      <w:pPr>
        <w:pStyle w:val="31"/>
        <w:shd w:val="clear" w:color="auto" w:fill="auto"/>
        <w:ind w:left="280"/>
        <w:jc w:val="center"/>
      </w:pPr>
      <w:r>
        <w:t>Оцінка здобувачами вищої освіти ефективності методів викладання і</w:t>
      </w:r>
    </w:p>
    <w:p w:rsidR="00573A09" w:rsidRPr="00573A09" w:rsidRDefault="00573A09" w:rsidP="00573A09">
      <w:pPr>
        <w:pStyle w:val="31"/>
        <w:ind w:left="280"/>
        <w:jc w:val="center"/>
      </w:pPr>
      <w:r w:rsidRPr="00573A09">
        <w:rPr>
          <w:u w:val="single"/>
        </w:rPr>
        <w:t>навчання, які застосовуються в освітній програмі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39"/>
        <w:gridCol w:w="4114"/>
      </w:tblGrid>
      <w:tr w:rsidR="00573A09" w:rsidRPr="00573A09" w:rsidTr="00A27C61">
        <w:trPr>
          <w:trHeight w:hRule="exact" w:val="619"/>
          <w:jc w:val="center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3A09" w:rsidRPr="00573A09" w:rsidRDefault="00573A09" w:rsidP="00573A09">
            <w:pPr>
              <w:pStyle w:val="31"/>
              <w:ind w:left="280"/>
            </w:pPr>
            <w:r w:rsidRPr="00573A09">
              <w:t>Варіанти відповіді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3A09" w:rsidRPr="00573A09" w:rsidRDefault="00573A09" w:rsidP="00573A09">
            <w:pPr>
              <w:pStyle w:val="31"/>
              <w:ind w:left="280"/>
            </w:pPr>
            <w:r w:rsidRPr="00573A09">
              <w:t>Результати</w:t>
            </w:r>
          </w:p>
          <w:p w:rsidR="00573A09" w:rsidRPr="00573A09" w:rsidRDefault="00573A09" w:rsidP="00573A09">
            <w:pPr>
              <w:pStyle w:val="31"/>
              <w:ind w:left="280"/>
            </w:pPr>
            <w:r w:rsidRPr="00573A09">
              <w:t>опитування</w:t>
            </w:r>
          </w:p>
        </w:tc>
      </w:tr>
      <w:tr w:rsidR="00573A09" w:rsidRPr="00573A09" w:rsidTr="00A27C61">
        <w:trPr>
          <w:trHeight w:hRule="exact" w:val="331"/>
          <w:jc w:val="center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3A09" w:rsidRPr="00573A09" w:rsidRDefault="00573A09" w:rsidP="00573A09">
            <w:pPr>
              <w:pStyle w:val="31"/>
              <w:ind w:left="280"/>
              <w:rPr>
                <w:b w:val="0"/>
              </w:rPr>
            </w:pPr>
            <w:r w:rsidRPr="00573A09">
              <w:rPr>
                <w:b w:val="0"/>
              </w:rPr>
              <w:t>Висока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3A09" w:rsidRPr="00573A09" w:rsidRDefault="00FA002E" w:rsidP="00FA002E">
            <w:pPr>
              <w:pStyle w:val="31"/>
              <w:ind w:left="280"/>
              <w:rPr>
                <w:b w:val="0"/>
              </w:rPr>
            </w:pPr>
            <w:r>
              <w:rPr>
                <w:b w:val="0"/>
              </w:rPr>
              <w:t>8</w:t>
            </w:r>
            <w:r w:rsidR="00573A09" w:rsidRPr="00573A09">
              <w:rPr>
                <w:b w:val="0"/>
              </w:rPr>
              <w:t xml:space="preserve"> ос</w:t>
            </w:r>
            <w:r w:rsidR="00573A09">
              <w:rPr>
                <w:b w:val="0"/>
              </w:rPr>
              <w:t>і</w:t>
            </w:r>
            <w:r w:rsidR="00573A09" w:rsidRPr="00573A09">
              <w:rPr>
                <w:b w:val="0"/>
              </w:rPr>
              <w:t>б (</w:t>
            </w:r>
            <w:r>
              <w:rPr>
                <w:b w:val="0"/>
              </w:rPr>
              <w:t>88,9</w:t>
            </w:r>
            <w:r w:rsidR="00573A09" w:rsidRPr="00573A09">
              <w:rPr>
                <w:b w:val="0"/>
              </w:rPr>
              <w:t>%)</w:t>
            </w:r>
          </w:p>
        </w:tc>
      </w:tr>
      <w:tr w:rsidR="00573A09" w:rsidRPr="00573A09" w:rsidTr="00A27C61">
        <w:trPr>
          <w:trHeight w:hRule="exact" w:val="341"/>
          <w:jc w:val="center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3A09" w:rsidRPr="00573A09" w:rsidRDefault="00573A09" w:rsidP="00573A09">
            <w:pPr>
              <w:pStyle w:val="31"/>
              <w:ind w:left="280"/>
              <w:rPr>
                <w:b w:val="0"/>
              </w:rPr>
            </w:pPr>
            <w:r w:rsidRPr="00573A09">
              <w:rPr>
                <w:b w:val="0"/>
              </w:rPr>
              <w:t>Середня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3A09" w:rsidRPr="00573A09" w:rsidRDefault="00573A09" w:rsidP="00FA002E">
            <w:pPr>
              <w:pStyle w:val="31"/>
              <w:ind w:left="280"/>
              <w:rPr>
                <w:b w:val="0"/>
              </w:rPr>
            </w:pPr>
            <w:r>
              <w:rPr>
                <w:b w:val="0"/>
              </w:rPr>
              <w:t>1</w:t>
            </w:r>
            <w:r w:rsidRPr="00573A09">
              <w:rPr>
                <w:b w:val="0"/>
              </w:rPr>
              <w:t xml:space="preserve"> особ</w:t>
            </w:r>
            <w:r>
              <w:rPr>
                <w:b w:val="0"/>
              </w:rPr>
              <w:t>а</w:t>
            </w:r>
            <w:r w:rsidRPr="00573A09">
              <w:rPr>
                <w:b w:val="0"/>
              </w:rPr>
              <w:t xml:space="preserve"> (</w:t>
            </w:r>
            <w:r w:rsidR="00FA002E">
              <w:rPr>
                <w:b w:val="0"/>
              </w:rPr>
              <w:t>11,1</w:t>
            </w:r>
            <w:r w:rsidRPr="00573A09">
              <w:rPr>
                <w:b w:val="0"/>
              </w:rPr>
              <w:t>%)</w:t>
            </w:r>
          </w:p>
        </w:tc>
      </w:tr>
    </w:tbl>
    <w:p w:rsidR="00573A09" w:rsidRDefault="00573A09">
      <w:pPr>
        <w:pStyle w:val="31"/>
        <w:shd w:val="clear" w:color="auto" w:fill="auto"/>
        <w:ind w:left="280"/>
      </w:pPr>
    </w:p>
    <w:p w:rsidR="00067425" w:rsidRDefault="00067425">
      <w:pPr>
        <w:rPr>
          <w:sz w:val="2"/>
          <w:szCs w:val="2"/>
        </w:rPr>
      </w:pPr>
    </w:p>
    <w:p w:rsidR="00067425" w:rsidRDefault="00046250">
      <w:pPr>
        <w:pStyle w:val="21"/>
        <w:numPr>
          <w:ilvl w:val="0"/>
          <w:numId w:val="3"/>
        </w:numPr>
        <w:shd w:val="clear" w:color="auto" w:fill="auto"/>
        <w:tabs>
          <w:tab w:val="left" w:pos="1416"/>
        </w:tabs>
        <w:spacing w:before="300"/>
        <w:ind w:right="160" w:firstLine="620"/>
      </w:pPr>
      <w:r>
        <w:t>Рівень стимулювання їх до самоосвіти й науково-дослідницької діяльності. Узагальнені відповіді представлені у табл. 3.</w:t>
      </w:r>
    </w:p>
    <w:p w:rsidR="00573A09" w:rsidRDefault="00573A09">
      <w:pPr>
        <w:pStyle w:val="21"/>
        <w:shd w:val="clear" w:color="auto" w:fill="auto"/>
        <w:spacing w:before="0"/>
        <w:ind w:right="160"/>
        <w:jc w:val="right"/>
      </w:pPr>
    </w:p>
    <w:p w:rsidR="00573A09" w:rsidRDefault="00573A09">
      <w:pPr>
        <w:pStyle w:val="21"/>
        <w:shd w:val="clear" w:color="auto" w:fill="auto"/>
        <w:spacing w:before="0"/>
        <w:ind w:right="160"/>
        <w:jc w:val="right"/>
      </w:pPr>
    </w:p>
    <w:p w:rsidR="00067425" w:rsidRDefault="00046250">
      <w:pPr>
        <w:pStyle w:val="21"/>
        <w:shd w:val="clear" w:color="auto" w:fill="auto"/>
        <w:spacing w:before="0"/>
        <w:ind w:right="160"/>
        <w:jc w:val="right"/>
      </w:pPr>
      <w:r>
        <w:lastRenderedPageBreak/>
        <w:t>Таблиця 3</w:t>
      </w:r>
    </w:p>
    <w:p w:rsidR="00067425" w:rsidRDefault="00046250" w:rsidP="006806B5">
      <w:pPr>
        <w:pStyle w:val="31"/>
        <w:shd w:val="clear" w:color="auto" w:fill="auto"/>
        <w:ind w:left="160"/>
        <w:jc w:val="center"/>
      </w:pPr>
      <w:r>
        <w:t xml:space="preserve">Рівень стимулювання здобувачів вищої освіти до самоосвіти й науково </w:t>
      </w:r>
      <w:r w:rsidR="00573A09">
        <w:t>–</w:t>
      </w:r>
    </w:p>
    <w:p w:rsidR="00573A09" w:rsidRPr="00573A09" w:rsidRDefault="00573A09" w:rsidP="006806B5">
      <w:pPr>
        <w:pStyle w:val="31"/>
        <w:ind w:left="160"/>
        <w:jc w:val="center"/>
      </w:pPr>
      <w:r w:rsidRPr="00573A09">
        <w:rPr>
          <w:u w:val="single"/>
        </w:rPr>
        <w:t>дослідницької діяльності за освітньою програмою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8"/>
        <w:gridCol w:w="3974"/>
      </w:tblGrid>
      <w:tr w:rsidR="00573A09" w:rsidRPr="00573A09" w:rsidTr="00A27C61">
        <w:trPr>
          <w:trHeight w:hRule="exact" w:val="624"/>
          <w:jc w:val="center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3A09" w:rsidRPr="00573A09" w:rsidRDefault="00573A09" w:rsidP="00573A09">
            <w:pPr>
              <w:pStyle w:val="31"/>
              <w:ind w:left="160"/>
            </w:pPr>
            <w:r w:rsidRPr="00573A09">
              <w:t>Варіанти відповіді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3A09" w:rsidRPr="00573A09" w:rsidRDefault="00573A09" w:rsidP="00573A09">
            <w:pPr>
              <w:pStyle w:val="31"/>
              <w:ind w:left="160"/>
            </w:pPr>
            <w:r w:rsidRPr="00573A09">
              <w:t>Результати</w:t>
            </w:r>
          </w:p>
          <w:p w:rsidR="00573A09" w:rsidRPr="00573A09" w:rsidRDefault="00573A09" w:rsidP="00573A09">
            <w:pPr>
              <w:pStyle w:val="31"/>
              <w:ind w:left="160"/>
            </w:pPr>
            <w:r w:rsidRPr="00573A09">
              <w:t>опитування</w:t>
            </w:r>
          </w:p>
        </w:tc>
      </w:tr>
      <w:tr w:rsidR="00573A09" w:rsidRPr="00573A09" w:rsidTr="00A27C61">
        <w:trPr>
          <w:trHeight w:hRule="exact" w:val="331"/>
          <w:jc w:val="center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3A09" w:rsidRPr="00573A09" w:rsidRDefault="00573A09" w:rsidP="00573A09">
            <w:pPr>
              <w:pStyle w:val="31"/>
              <w:ind w:left="160"/>
            </w:pPr>
            <w:r w:rsidRPr="00573A09">
              <w:t>Високий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3A09" w:rsidRPr="00573A09" w:rsidRDefault="00FA002E" w:rsidP="00FA002E">
            <w:pPr>
              <w:pStyle w:val="31"/>
              <w:ind w:left="160"/>
            </w:pPr>
            <w:r>
              <w:t xml:space="preserve">8 </w:t>
            </w:r>
            <w:r w:rsidR="00573A09" w:rsidRPr="00573A09">
              <w:t>осіб (</w:t>
            </w:r>
            <w:r>
              <w:t>88,9</w:t>
            </w:r>
            <w:r w:rsidR="00573A09" w:rsidRPr="00573A09">
              <w:t>%)</w:t>
            </w:r>
          </w:p>
        </w:tc>
      </w:tr>
      <w:tr w:rsidR="00573A09" w:rsidRPr="00573A09" w:rsidTr="00A27C61">
        <w:trPr>
          <w:trHeight w:hRule="exact" w:val="341"/>
          <w:jc w:val="center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3A09" w:rsidRPr="00573A09" w:rsidRDefault="00573A09" w:rsidP="00573A09">
            <w:pPr>
              <w:pStyle w:val="31"/>
              <w:ind w:left="160"/>
            </w:pPr>
            <w:r w:rsidRPr="00573A09">
              <w:t>Достатній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3A09" w:rsidRPr="00573A09" w:rsidRDefault="00FA002E" w:rsidP="00FA002E">
            <w:pPr>
              <w:pStyle w:val="31"/>
              <w:ind w:left="160"/>
            </w:pPr>
            <w:r>
              <w:t>1 особа</w:t>
            </w:r>
            <w:r w:rsidR="00573A09" w:rsidRPr="00573A09">
              <w:t xml:space="preserve"> (</w:t>
            </w:r>
            <w:r>
              <w:t>11,1</w:t>
            </w:r>
            <w:r w:rsidR="00573A09" w:rsidRPr="00573A09">
              <w:t>%)</w:t>
            </w:r>
          </w:p>
        </w:tc>
      </w:tr>
    </w:tbl>
    <w:p w:rsidR="00573A09" w:rsidRPr="00573A09" w:rsidRDefault="00573A09" w:rsidP="00573A09">
      <w:pPr>
        <w:pStyle w:val="31"/>
        <w:ind w:left="160"/>
        <w:jc w:val="both"/>
        <w:rPr>
          <w:b w:val="0"/>
        </w:rPr>
      </w:pPr>
      <w:r w:rsidRPr="00573A09">
        <w:rPr>
          <w:b w:val="0"/>
        </w:rPr>
        <w:t>Як свідчать результати опитування, більшість здобувачів задоволені ефективністю методів викладання і навчання та рівнем стимулювання до самоосвіти.</w:t>
      </w:r>
    </w:p>
    <w:p w:rsidR="00067425" w:rsidRDefault="00067425">
      <w:pPr>
        <w:rPr>
          <w:sz w:val="2"/>
          <w:szCs w:val="2"/>
        </w:rPr>
      </w:pPr>
    </w:p>
    <w:p w:rsidR="006806B5" w:rsidRDefault="00046250" w:rsidP="006806B5">
      <w:pPr>
        <w:pStyle w:val="21"/>
        <w:numPr>
          <w:ilvl w:val="0"/>
          <w:numId w:val="3"/>
        </w:numPr>
        <w:shd w:val="clear" w:color="auto" w:fill="auto"/>
        <w:tabs>
          <w:tab w:val="left" w:pos="1416"/>
        </w:tabs>
        <w:spacing w:before="0" w:line="240" w:lineRule="auto"/>
        <w:ind w:right="159" w:firstLine="618"/>
      </w:pPr>
      <w:r>
        <w:t>На запитання «На Вашу думку, чи усі дисципліни, що вивчаються, необхідні для Вашої професійної діяльності?» було отримано наступні відповіді (рис. 5.)</w:t>
      </w:r>
      <w:r w:rsidR="006806B5">
        <w:t xml:space="preserve"> </w:t>
      </w:r>
    </w:p>
    <w:p w:rsidR="00FA0E05" w:rsidRDefault="006806B5" w:rsidP="00FA0E05">
      <w:pPr>
        <w:pStyle w:val="21"/>
        <w:shd w:val="clear" w:color="auto" w:fill="auto"/>
        <w:tabs>
          <w:tab w:val="left" w:pos="1416"/>
        </w:tabs>
        <w:spacing w:before="0" w:line="240" w:lineRule="auto"/>
        <w:ind w:left="618" w:right="159"/>
      </w:pPr>
      <w:r>
        <w:rPr>
          <w:noProof/>
          <w:lang w:val="ru-RU" w:eastAsia="ru-RU" w:bidi="ar-SA"/>
        </w:rPr>
        <w:drawing>
          <wp:inline distT="0" distB="0" distL="0" distR="0" wp14:anchorId="1493213C" wp14:editId="6B6EAB46">
            <wp:extent cx="5418162" cy="3630304"/>
            <wp:effectExtent l="0" t="0" r="11430" b="27305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A0E05" w:rsidRPr="00FA0E05" w:rsidRDefault="00FA0E05" w:rsidP="00FA0E05"/>
    <w:p w:rsidR="00FA0E05" w:rsidRDefault="00FA0E05" w:rsidP="00FA0E05">
      <w:pPr>
        <w:pStyle w:val="21"/>
        <w:shd w:val="clear" w:color="auto" w:fill="auto"/>
        <w:tabs>
          <w:tab w:val="left" w:pos="1416"/>
        </w:tabs>
        <w:spacing w:before="0" w:line="240" w:lineRule="auto"/>
        <w:ind w:left="618" w:right="159"/>
        <w:jc w:val="center"/>
        <w:rPr>
          <w:b/>
        </w:rPr>
      </w:pPr>
      <w:r w:rsidRPr="00FA0E05">
        <w:rPr>
          <w:b/>
        </w:rPr>
        <w:t>Рис. 5. Необхідність дисциплін для професійної діяльності</w:t>
      </w:r>
      <w:r>
        <w:rPr>
          <w:b/>
        </w:rPr>
        <w:t>, осіб</w:t>
      </w:r>
    </w:p>
    <w:p w:rsidR="00FA0E05" w:rsidRPr="00FA0E05" w:rsidRDefault="00FA0E05" w:rsidP="00FA0E05">
      <w:pPr>
        <w:pStyle w:val="21"/>
        <w:shd w:val="clear" w:color="auto" w:fill="auto"/>
        <w:tabs>
          <w:tab w:val="left" w:pos="1416"/>
        </w:tabs>
        <w:spacing w:before="0" w:line="240" w:lineRule="auto"/>
        <w:ind w:left="618" w:right="159"/>
        <w:jc w:val="center"/>
        <w:rPr>
          <w:b/>
        </w:rPr>
      </w:pPr>
    </w:p>
    <w:p w:rsidR="00067425" w:rsidRDefault="00046250" w:rsidP="00FA0E05">
      <w:pPr>
        <w:pStyle w:val="21"/>
        <w:numPr>
          <w:ilvl w:val="0"/>
          <w:numId w:val="3"/>
        </w:numPr>
        <w:shd w:val="clear" w:color="auto" w:fill="auto"/>
        <w:tabs>
          <w:tab w:val="left" w:pos="1416"/>
        </w:tabs>
        <w:spacing w:before="0" w:line="240" w:lineRule="auto"/>
        <w:ind w:right="159" w:firstLine="618"/>
      </w:pPr>
      <w:r>
        <w:t>На запитання «Чи існує можливість вибору навчальних дисциплін та їх переліку, який пропонується за професійним спрямуванням?» 100% респондентів знають, що існує така можливість.</w:t>
      </w:r>
    </w:p>
    <w:p w:rsidR="00067425" w:rsidRDefault="00046250" w:rsidP="00FA0E05">
      <w:pPr>
        <w:pStyle w:val="21"/>
        <w:numPr>
          <w:ilvl w:val="0"/>
          <w:numId w:val="3"/>
        </w:numPr>
        <w:shd w:val="clear" w:color="auto" w:fill="auto"/>
        <w:tabs>
          <w:tab w:val="left" w:pos="1416"/>
        </w:tabs>
        <w:spacing w:before="0" w:line="240" w:lineRule="auto"/>
        <w:ind w:firstLine="618"/>
      </w:pPr>
      <w:r>
        <w:t>На питання «Чи реалізовується за Вашою спеціальністю вільний вибір дисциплін?» отримано аналогічні результати, всі студенти відповіли «Так».</w:t>
      </w:r>
    </w:p>
    <w:p w:rsidR="00067425" w:rsidRDefault="00046250" w:rsidP="00FA0E05">
      <w:pPr>
        <w:pStyle w:val="21"/>
        <w:numPr>
          <w:ilvl w:val="0"/>
          <w:numId w:val="3"/>
        </w:numPr>
        <w:shd w:val="clear" w:color="auto" w:fill="auto"/>
        <w:tabs>
          <w:tab w:val="left" w:pos="1416"/>
        </w:tabs>
        <w:spacing w:before="0" w:line="240" w:lineRule="auto"/>
        <w:ind w:firstLine="618"/>
      </w:pPr>
      <w:r>
        <w:t>Також здобувачам вищої освіти було запропоновано вказати, яким чином вони дізнаються про форми контролю, порядок і критерії оцінювання під час вивчення навчальних дисциплін (рис. 6).</w:t>
      </w:r>
    </w:p>
    <w:p w:rsidR="00FA0E05" w:rsidRDefault="00FA0E05">
      <w:pPr>
        <w:pStyle w:val="10"/>
        <w:keepNext/>
        <w:keepLines/>
        <w:shd w:val="clear" w:color="auto" w:fill="auto"/>
        <w:spacing w:before="0" w:line="322" w:lineRule="exact"/>
        <w:ind w:left="40"/>
      </w:pPr>
      <w:bookmarkStart w:id="3" w:name="bookmark3"/>
    </w:p>
    <w:p w:rsidR="00FA0E05" w:rsidRDefault="00FA0E05">
      <w:pPr>
        <w:pStyle w:val="10"/>
        <w:keepNext/>
        <w:keepLines/>
        <w:shd w:val="clear" w:color="auto" w:fill="auto"/>
        <w:spacing w:before="0" w:line="322" w:lineRule="exact"/>
        <w:ind w:left="40"/>
      </w:pPr>
    </w:p>
    <w:p w:rsidR="00FA0E05" w:rsidRDefault="00FA0E05">
      <w:pPr>
        <w:pStyle w:val="10"/>
        <w:keepNext/>
        <w:keepLines/>
        <w:shd w:val="clear" w:color="auto" w:fill="auto"/>
        <w:spacing w:before="0" w:line="322" w:lineRule="exact"/>
        <w:ind w:left="40"/>
      </w:pPr>
      <w:r>
        <w:rPr>
          <w:noProof/>
          <w:lang w:val="ru-RU" w:eastAsia="ru-RU" w:bidi="ar-SA"/>
        </w:rPr>
        <w:lastRenderedPageBreak/>
        <w:drawing>
          <wp:anchor distT="0" distB="0" distL="114300" distR="114300" simplePos="0" relativeHeight="377492244" behindDoc="0" locked="0" layoutInCell="1" allowOverlap="1" wp14:anchorId="13CFAF30" wp14:editId="21807BA9">
            <wp:simplePos x="0" y="0"/>
            <wp:positionH relativeFrom="column">
              <wp:posOffset>394335</wp:posOffset>
            </wp:positionH>
            <wp:positionV relativeFrom="paragraph">
              <wp:posOffset>101600</wp:posOffset>
            </wp:positionV>
            <wp:extent cx="5486400" cy="3200400"/>
            <wp:effectExtent l="0" t="0" r="19050" b="19050"/>
            <wp:wrapTopAndBottom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0E05" w:rsidRDefault="00FA0E05">
      <w:pPr>
        <w:pStyle w:val="10"/>
        <w:keepNext/>
        <w:keepLines/>
        <w:shd w:val="clear" w:color="auto" w:fill="auto"/>
        <w:spacing w:before="0" w:line="322" w:lineRule="exact"/>
        <w:ind w:left="40"/>
      </w:pPr>
    </w:p>
    <w:p w:rsidR="00067425" w:rsidRDefault="00046250">
      <w:pPr>
        <w:pStyle w:val="10"/>
        <w:keepNext/>
        <w:keepLines/>
        <w:shd w:val="clear" w:color="auto" w:fill="auto"/>
        <w:spacing w:before="0" w:line="322" w:lineRule="exact"/>
        <w:ind w:left="40"/>
      </w:pPr>
      <w:r>
        <w:t>Рис. 6. Ознайомлення здобувачів вищої освіти із формами контролю,</w:t>
      </w:r>
      <w:r>
        <w:br/>
        <w:t>порядком і критеріями оцінювання під час вивчення навчальної</w:t>
      </w:r>
      <w:bookmarkEnd w:id="3"/>
    </w:p>
    <w:p w:rsidR="00067425" w:rsidRDefault="00046250">
      <w:pPr>
        <w:pStyle w:val="10"/>
        <w:keepNext/>
        <w:keepLines/>
        <w:shd w:val="clear" w:color="auto" w:fill="auto"/>
        <w:spacing w:before="0" w:after="320" w:line="322" w:lineRule="exact"/>
        <w:ind w:left="40"/>
      </w:pPr>
      <w:bookmarkStart w:id="4" w:name="bookmark4"/>
      <w:r>
        <w:t>дисципліни</w:t>
      </w:r>
      <w:bookmarkEnd w:id="4"/>
    </w:p>
    <w:p w:rsidR="00067425" w:rsidRDefault="00046250" w:rsidP="006654C5">
      <w:pPr>
        <w:pStyle w:val="21"/>
        <w:numPr>
          <w:ilvl w:val="0"/>
          <w:numId w:val="3"/>
        </w:numPr>
        <w:shd w:val="clear" w:color="auto" w:fill="auto"/>
        <w:tabs>
          <w:tab w:val="left" w:pos="1416"/>
        </w:tabs>
        <w:spacing w:before="0" w:line="240" w:lineRule="auto"/>
        <w:ind w:firstLine="618"/>
      </w:pPr>
      <w:r>
        <w:t>Відповідаючи на запитання з приводу видів аудиторних занять,</w:t>
      </w:r>
      <w:r w:rsidR="00126F33">
        <w:t xml:space="preserve"> які переважають у студентів, 68</w:t>
      </w:r>
      <w:r>
        <w:t>% опитаних відзначили практичні заняття, 16% - лекції та 1</w:t>
      </w:r>
      <w:r w:rsidR="00126F33">
        <w:t>6</w:t>
      </w:r>
      <w:r>
        <w:t>% - семінарські заняття.</w:t>
      </w:r>
    </w:p>
    <w:p w:rsidR="00067425" w:rsidRDefault="00046250" w:rsidP="006654C5">
      <w:pPr>
        <w:pStyle w:val="21"/>
        <w:numPr>
          <w:ilvl w:val="0"/>
          <w:numId w:val="3"/>
        </w:numPr>
        <w:shd w:val="clear" w:color="auto" w:fill="auto"/>
        <w:tabs>
          <w:tab w:val="left" w:pos="1426"/>
        </w:tabs>
        <w:spacing w:before="0" w:line="240" w:lineRule="auto"/>
        <w:ind w:firstLine="618"/>
      </w:pPr>
      <w:r>
        <w:t>З поміж всіх наявних способів контролю знань при проведені</w:t>
      </w:r>
      <w:r w:rsidR="00126F33">
        <w:t xml:space="preserve"> </w:t>
      </w:r>
      <w:r>
        <w:t>екзамену 4</w:t>
      </w:r>
      <w:r w:rsidR="00126F33">
        <w:t>5</w:t>
      </w:r>
      <w:r>
        <w:t xml:space="preserve">% опитаних здобувачів вищої освіти найбільш об’єктивним вважають комбінацію екзаменаційних питань і тестових завдань, </w:t>
      </w:r>
      <w:r w:rsidR="00126F33">
        <w:t>35</w:t>
      </w:r>
      <w:r>
        <w:t xml:space="preserve">% - електронне тестування, </w:t>
      </w:r>
      <w:r w:rsidR="00126F33">
        <w:t>16</w:t>
      </w:r>
      <w:r>
        <w:t>%</w:t>
      </w:r>
      <w:r>
        <w:tab/>
        <w:t>- тестування (у письмовій формі) та</w:t>
      </w:r>
      <w:r w:rsidR="00126F33">
        <w:t xml:space="preserve"> </w:t>
      </w:r>
      <w:r>
        <w:t>4% - співбесіда.</w:t>
      </w:r>
    </w:p>
    <w:p w:rsidR="00067425" w:rsidRDefault="00046250" w:rsidP="006654C5">
      <w:pPr>
        <w:pStyle w:val="21"/>
        <w:numPr>
          <w:ilvl w:val="0"/>
          <w:numId w:val="3"/>
        </w:numPr>
        <w:shd w:val="clear" w:color="auto" w:fill="auto"/>
        <w:tabs>
          <w:tab w:val="left" w:pos="1426"/>
        </w:tabs>
        <w:spacing w:before="0" w:line="240" w:lineRule="auto"/>
        <w:ind w:firstLine="620"/>
      </w:pPr>
      <w:r>
        <w:t>Важливо відзначити високий рівень чинної системи оцінювання результатів навчання студентів університету. На запитання «Чи об’єктивна, на Вашу думку, чинна система оцінювання результатів навчання студентів в університеті?» 100% опитаних здобувачів відповіли ствердно, що об’єктивно.</w:t>
      </w:r>
    </w:p>
    <w:p w:rsidR="00067425" w:rsidRDefault="00046250" w:rsidP="006654C5">
      <w:pPr>
        <w:pStyle w:val="21"/>
        <w:numPr>
          <w:ilvl w:val="0"/>
          <w:numId w:val="3"/>
        </w:numPr>
        <w:shd w:val="clear" w:color="auto" w:fill="auto"/>
        <w:tabs>
          <w:tab w:val="left" w:pos="1426"/>
        </w:tabs>
        <w:spacing w:before="0" w:line="240" w:lineRule="auto"/>
        <w:ind w:firstLine="620"/>
      </w:pPr>
      <w:r>
        <w:t>Щодо запитання «Чи є у Вас можливість, при потребі, оскарження процедури проведення та результатів контрольних заходів?» частина опитаних (</w:t>
      </w:r>
      <w:r w:rsidR="006C44B5">
        <w:t>9</w:t>
      </w:r>
      <w:r w:rsidR="00FA002E">
        <w:t>6</w:t>
      </w:r>
      <w:r>
        <w:t xml:space="preserve">%) відповіли «Так», </w:t>
      </w:r>
      <w:r w:rsidR="00FA002E">
        <w:t>4</w:t>
      </w:r>
      <w:r>
        <w:t>% - не знають про таку можливість, або у них не виникала необхідність оскарження.</w:t>
      </w:r>
    </w:p>
    <w:p w:rsidR="00067425" w:rsidRDefault="00046250" w:rsidP="006654C5">
      <w:pPr>
        <w:pStyle w:val="21"/>
        <w:numPr>
          <w:ilvl w:val="0"/>
          <w:numId w:val="3"/>
        </w:numPr>
        <w:shd w:val="clear" w:color="auto" w:fill="auto"/>
        <w:tabs>
          <w:tab w:val="left" w:pos="1426"/>
        </w:tabs>
        <w:spacing w:before="0" w:line="240" w:lineRule="auto"/>
        <w:ind w:firstLine="620"/>
      </w:pPr>
      <w:r>
        <w:t>Респондентам було запропоновано визначити результативність залучення професіоналів-практиків, експертів та представників роботодавців до викладання окремих освітніх компонентів та організації освітнього процесу за спеціальністю. Отримані за результатами анкетування дані дозволяють зазначити, що 9</w:t>
      </w:r>
      <w:r w:rsidR="006C44B5">
        <w:t>8</w:t>
      </w:r>
      <w:r>
        <w:t xml:space="preserve">% студентів бажають переймати досвід професіоналів - практиків безпосередньо в навчальному процесі і тільки </w:t>
      </w:r>
      <w:r w:rsidR="006C44B5">
        <w:t>2</w:t>
      </w:r>
      <w:r>
        <w:t>% або 2 особи зазначила «Важко відповісти».</w:t>
      </w:r>
    </w:p>
    <w:p w:rsidR="00067425" w:rsidRDefault="00046250" w:rsidP="006654C5">
      <w:pPr>
        <w:pStyle w:val="21"/>
        <w:numPr>
          <w:ilvl w:val="0"/>
          <w:numId w:val="3"/>
        </w:numPr>
        <w:shd w:val="clear" w:color="auto" w:fill="auto"/>
        <w:tabs>
          <w:tab w:val="left" w:pos="1426"/>
        </w:tabs>
        <w:spacing w:before="0" w:line="240" w:lineRule="auto"/>
        <w:ind w:firstLine="620"/>
      </w:pPr>
      <w:r>
        <w:lastRenderedPageBreak/>
        <w:t xml:space="preserve">На запитання «Чи відповідає Вашим освітнім потребам комп'ютерне забезпечення освітнього процесу в Уманському НУС?» </w:t>
      </w:r>
      <w:r w:rsidR="006C44B5">
        <w:t>9</w:t>
      </w:r>
      <w:r w:rsidR="000A35F4">
        <w:t>9</w:t>
      </w:r>
      <w:r>
        <w:t xml:space="preserve">% респондентів зазначили «Так» і </w:t>
      </w:r>
      <w:r w:rsidR="000A35F4">
        <w:t>1</w:t>
      </w:r>
      <w:r>
        <w:t>% «Частково».</w:t>
      </w:r>
    </w:p>
    <w:p w:rsidR="00067425" w:rsidRDefault="00046250" w:rsidP="006654C5">
      <w:pPr>
        <w:pStyle w:val="21"/>
        <w:numPr>
          <w:ilvl w:val="0"/>
          <w:numId w:val="3"/>
        </w:numPr>
        <w:shd w:val="clear" w:color="auto" w:fill="auto"/>
        <w:tabs>
          <w:tab w:val="left" w:pos="1426"/>
        </w:tabs>
        <w:spacing w:before="0" w:line="240" w:lineRule="auto"/>
        <w:ind w:firstLine="620"/>
      </w:pPr>
      <w:r>
        <w:t>Здобувачі вищої освіти оцінювали також доступність та якісний рівень підручників, методичних вказівок, конспектів лекцій в електронній та друкованій формах. 9</w:t>
      </w:r>
      <w:r w:rsidR="006654C5">
        <w:t>8,8</w:t>
      </w:r>
      <w:r>
        <w:t xml:space="preserve">% студентів відповіли «Так» і </w:t>
      </w:r>
      <w:r w:rsidR="006654C5">
        <w:t>1,2</w:t>
      </w:r>
      <w:r>
        <w:t>% або 1 респондент зазначив «Частково».</w:t>
      </w:r>
    </w:p>
    <w:p w:rsidR="00067425" w:rsidRDefault="00046250" w:rsidP="006654C5">
      <w:pPr>
        <w:pStyle w:val="21"/>
        <w:numPr>
          <w:ilvl w:val="0"/>
          <w:numId w:val="3"/>
        </w:numPr>
        <w:shd w:val="clear" w:color="auto" w:fill="auto"/>
        <w:tabs>
          <w:tab w:val="left" w:pos="1426"/>
        </w:tabs>
        <w:spacing w:before="0" w:line="240" w:lineRule="auto"/>
        <w:ind w:firstLine="620"/>
      </w:pPr>
      <w:r>
        <w:t xml:space="preserve">Освітня програма та навчальний план передбачають практичну підготовку здобувачів </w:t>
      </w:r>
      <w:r w:rsidRPr="006A14AB">
        <w:t>вищої освіти,</w:t>
      </w:r>
      <w:r>
        <w:t xml:space="preserve"> яка дає можливість здобути компетентності, потрібні для подальшої професійної діяльності. Опитування здобувачів з цього питання показує достатній рівень обсягу практичної підготовки (на це вказали 100% респондентів).</w:t>
      </w:r>
    </w:p>
    <w:p w:rsidR="00067425" w:rsidRPr="006654C5" w:rsidRDefault="00046250" w:rsidP="006654C5">
      <w:pPr>
        <w:pStyle w:val="21"/>
        <w:numPr>
          <w:ilvl w:val="0"/>
          <w:numId w:val="3"/>
        </w:numPr>
        <w:shd w:val="clear" w:color="auto" w:fill="auto"/>
        <w:tabs>
          <w:tab w:val="left" w:pos="1426"/>
        </w:tabs>
        <w:spacing w:before="0" w:line="240" w:lineRule="auto"/>
        <w:ind w:firstLine="620"/>
      </w:pPr>
      <w:r w:rsidRPr="006654C5">
        <w:t xml:space="preserve">На запитання «Чи задоволені Ви </w:t>
      </w:r>
      <w:proofErr w:type="spellStart"/>
      <w:r w:rsidRPr="006654C5">
        <w:t>компетентностями</w:t>
      </w:r>
      <w:proofErr w:type="spellEnd"/>
      <w:r w:rsidRPr="006654C5">
        <w:t>, здобутими та/або розвиненими під час практичної підготовки за освітньою програмою?» отримано такі результати: 100% вказали «Так».</w:t>
      </w:r>
    </w:p>
    <w:p w:rsidR="006654C5" w:rsidRPr="006654C5" w:rsidRDefault="00046250" w:rsidP="001A08C5">
      <w:pPr>
        <w:pStyle w:val="a8"/>
        <w:numPr>
          <w:ilvl w:val="0"/>
          <w:numId w:val="3"/>
        </w:numPr>
        <w:tabs>
          <w:tab w:val="left" w:pos="142"/>
        </w:tabs>
        <w:ind w:left="0" w:firstLine="6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4C5">
        <w:rPr>
          <w:rFonts w:ascii="Times New Roman" w:hAnsi="Times New Roman" w:cs="Times New Roman"/>
          <w:sz w:val="28"/>
          <w:szCs w:val="28"/>
        </w:rPr>
        <w:t>Університет популяризує академічну доброчесність та</w:t>
      </w:r>
      <w:r w:rsidR="006654C5" w:rsidRPr="006654C5">
        <w:rPr>
          <w:rFonts w:ascii="Times New Roman" w:hAnsi="Times New Roman" w:cs="Times New Roman"/>
          <w:sz w:val="28"/>
          <w:szCs w:val="28"/>
        </w:rPr>
        <w:t xml:space="preserve"> </w:t>
      </w:r>
      <w:r w:rsidR="006654C5" w:rsidRPr="006654C5">
        <w:rPr>
          <w:rFonts w:ascii="Times New Roman" w:eastAsia="Times New Roman" w:hAnsi="Times New Roman" w:cs="Times New Roman"/>
          <w:sz w:val="28"/>
          <w:szCs w:val="28"/>
        </w:rPr>
        <w:t>використовує відповідні технологічні рішення як інструменти протидії порушенням академічної доброчесності. Відповідно на запитання «Чи ознайомлені Ви із принципами академічної доброчесності?» 100% опитаних відповіли, що ознайомлені з принципами академічної доброчесності.</w:t>
      </w:r>
    </w:p>
    <w:p w:rsidR="001A08C5" w:rsidRPr="006A14AB" w:rsidRDefault="001A08C5" w:rsidP="006A14AB">
      <w:pPr>
        <w:pStyle w:val="a8"/>
        <w:numPr>
          <w:ilvl w:val="0"/>
          <w:numId w:val="3"/>
        </w:numPr>
        <w:ind w:left="0" w:firstLine="6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8C5">
        <w:rPr>
          <w:rFonts w:ascii="Times New Roman" w:eastAsia="Times New Roman" w:hAnsi="Times New Roman" w:cs="Times New Roman"/>
          <w:sz w:val="28"/>
          <w:szCs w:val="28"/>
        </w:rPr>
        <w:t xml:space="preserve">На запитання «Що, на Вашу думку, слід змінити в освітній програмі для Вашої спеціальності?» </w:t>
      </w:r>
      <w:r w:rsidR="000A35F4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A08C5">
        <w:rPr>
          <w:rFonts w:ascii="Times New Roman" w:eastAsia="Times New Roman" w:hAnsi="Times New Roman" w:cs="Times New Roman"/>
          <w:sz w:val="28"/>
          <w:szCs w:val="28"/>
        </w:rPr>
        <w:t xml:space="preserve"> студентів (</w:t>
      </w:r>
      <w:r w:rsidR="000A35F4">
        <w:rPr>
          <w:rFonts w:ascii="Times New Roman" w:eastAsia="Times New Roman" w:hAnsi="Times New Roman" w:cs="Times New Roman"/>
          <w:sz w:val="28"/>
          <w:szCs w:val="28"/>
        </w:rPr>
        <w:t>88,9</w:t>
      </w:r>
      <w:r w:rsidRPr="001A08C5">
        <w:rPr>
          <w:rFonts w:ascii="Times New Roman" w:eastAsia="Times New Roman" w:hAnsi="Times New Roman" w:cs="Times New Roman"/>
          <w:sz w:val="28"/>
          <w:szCs w:val="28"/>
        </w:rPr>
        <w:t xml:space="preserve">%) із загальної кількості опитаних відповіли, що нічого не слід </w:t>
      </w:r>
      <w:r w:rsidRPr="006A14AB">
        <w:rPr>
          <w:rFonts w:ascii="Times New Roman" w:eastAsia="Times New Roman" w:hAnsi="Times New Roman" w:cs="Times New Roman"/>
          <w:sz w:val="28"/>
          <w:szCs w:val="28"/>
        </w:rPr>
        <w:t>змінювати і їх все влаштовує. Частина респондентів мала окремі пропозиції і зауваження для поліпшення якості навчання та викладання за освітніми програмами.</w:t>
      </w:r>
    </w:p>
    <w:p w:rsidR="006A14AB" w:rsidRPr="006A14AB" w:rsidRDefault="006A14AB" w:rsidP="006A14AB">
      <w:pPr>
        <w:pStyle w:val="a8"/>
        <w:numPr>
          <w:ilvl w:val="0"/>
          <w:numId w:val="3"/>
        </w:numPr>
        <w:ind w:left="0" w:firstLine="620"/>
        <w:jc w:val="both"/>
        <w:rPr>
          <w:rFonts w:ascii="Times New Roman" w:hAnsi="Times New Roman" w:cs="Times New Roman"/>
          <w:sz w:val="28"/>
          <w:szCs w:val="28"/>
        </w:rPr>
      </w:pPr>
      <w:r w:rsidRPr="006A14AB">
        <w:rPr>
          <w:rFonts w:ascii="Times New Roman" w:hAnsi="Times New Roman" w:cs="Times New Roman"/>
          <w:sz w:val="28"/>
          <w:szCs w:val="28"/>
        </w:rPr>
        <w:t>На запитання «Яким чином популяризується академічна доброчесність в Уманському НУС?» здобувачам пропонувалось обрати відповідь із наступного переліку (кількість варіантів вибору не обмежувалася). Узагальнені результати ілюструє рис. 7.</w:t>
      </w:r>
    </w:p>
    <w:p w:rsidR="006A14AB" w:rsidRDefault="006A14AB" w:rsidP="006A14AB">
      <w:pPr>
        <w:pStyle w:val="a8"/>
      </w:pPr>
      <w:r>
        <w:rPr>
          <w:noProof/>
          <w:lang w:val="ru-RU" w:eastAsia="ru-RU" w:bidi="ar-SA"/>
        </w:rPr>
        <w:drawing>
          <wp:inline distT="0" distB="0" distL="0" distR="0" wp14:anchorId="0B4A93D2" wp14:editId="4715A3A0">
            <wp:extent cx="5139248" cy="2228850"/>
            <wp:effectExtent l="0" t="0" r="4445" b="0"/>
            <wp:docPr id="31" name="Рисунок 3" descr="C:\Users\User\AppData\Local\Temp\ABBYY\PDFTransformer\12.00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ABBYY\PDFTransformer\12.00\media\image7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9248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4AB" w:rsidRPr="006A14AB" w:rsidRDefault="006A14AB" w:rsidP="006A14AB"/>
    <w:p w:rsidR="006A14AB" w:rsidRPr="006A14AB" w:rsidRDefault="006A14AB" w:rsidP="006A14AB"/>
    <w:p w:rsidR="006A14AB" w:rsidRPr="006A14AB" w:rsidRDefault="006A14AB" w:rsidP="006A14AB">
      <w:pPr>
        <w:pStyle w:val="a8"/>
        <w:jc w:val="center"/>
        <w:rPr>
          <w:rFonts w:ascii="Times New Roman" w:hAnsi="Times New Roman" w:cs="Times New Roman"/>
          <w:b/>
          <w:bCs/>
        </w:rPr>
      </w:pPr>
      <w:r w:rsidRPr="006A14AB">
        <w:rPr>
          <w:rFonts w:ascii="Times New Roman" w:hAnsi="Times New Roman" w:cs="Times New Roman"/>
          <w:b/>
          <w:bCs/>
        </w:rPr>
        <w:t>Рис. 7. Популяризація академічної доброчесності в Уманському НУС</w:t>
      </w:r>
    </w:p>
    <w:p w:rsidR="006A14AB" w:rsidRDefault="006A14AB" w:rsidP="006A14AB">
      <w:pPr>
        <w:pStyle w:val="a8"/>
        <w:jc w:val="center"/>
      </w:pPr>
    </w:p>
    <w:p w:rsidR="006A14AB" w:rsidRDefault="006A14AB" w:rsidP="006A14AB">
      <w:pPr>
        <w:pStyle w:val="a8"/>
        <w:tabs>
          <w:tab w:val="left" w:pos="3570"/>
        </w:tabs>
      </w:pPr>
      <w:r>
        <w:tab/>
      </w:r>
    </w:p>
    <w:p w:rsidR="006A14AB" w:rsidRDefault="00046250" w:rsidP="006A14AB">
      <w:pPr>
        <w:pStyle w:val="a8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14AB">
        <w:br w:type="page"/>
      </w:r>
      <w:r w:rsidRPr="006A14AB">
        <w:rPr>
          <w:rFonts w:ascii="Times New Roman" w:hAnsi="Times New Roman" w:cs="Times New Roman"/>
          <w:sz w:val="28"/>
          <w:szCs w:val="28"/>
        </w:rPr>
        <w:lastRenderedPageBreak/>
        <w:t xml:space="preserve">На запитання «З якими проявами академічної </w:t>
      </w:r>
      <w:proofErr w:type="spellStart"/>
      <w:r w:rsidR="006A14AB" w:rsidRPr="006A14AB">
        <w:rPr>
          <w:rFonts w:ascii="Times New Roman" w:hAnsi="Times New Roman" w:cs="Times New Roman"/>
          <w:sz w:val="28"/>
          <w:szCs w:val="28"/>
        </w:rPr>
        <w:t>недоброчесно</w:t>
      </w:r>
      <w:r w:rsidR="006A14AB">
        <w:rPr>
          <w:rFonts w:ascii="Times New Roman" w:hAnsi="Times New Roman" w:cs="Times New Roman"/>
          <w:sz w:val="28"/>
          <w:szCs w:val="28"/>
        </w:rPr>
        <w:t>сті</w:t>
      </w:r>
      <w:proofErr w:type="spellEnd"/>
      <w:r w:rsidRPr="006A14AB">
        <w:rPr>
          <w:rFonts w:ascii="Times New Roman" w:hAnsi="Times New Roman" w:cs="Times New Roman"/>
          <w:sz w:val="28"/>
          <w:szCs w:val="28"/>
        </w:rPr>
        <w:t xml:space="preserve"> Ви стикалися в університеті?» отримано такі результати (рис. 8.).</w:t>
      </w:r>
    </w:p>
    <w:p w:rsidR="00067425" w:rsidRPr="006A14AB" w:rsidRDefault="006A14AB" w:rsidP="00CC4A3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06B0612F" wp14:editId="378D037E">
            <wp:extent cx="5486400" cy="3200400"/>
            <wp:effectExtent l="0" t="0" r="19050" b="1905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67425" w:rsidRDefault="00046250">
      <w:pPr>
        <w:pStyle w:val="31"/>
        <w:shd w:val="clear" w:color="auto" w:fill="auto"/>
        <w:spacing w:after="311" w:line="310" w:lineRule="exact"/>
        <w:ind w:left="2180"/>
      </w:pPr>
      <w:r>
        <w:t>Рис. 8. Проявами академічної не доброчесності</w:t>
      </w:r>
      <w:r w:rsidR="00CC4A36">
        <w:t>, %</w:t>
      </w:r>
    </w:p>
    <w:p w:rsidR="00067425" w:rsidRDefault="00046250">
      <w:pPr>
        <w:pStyle w:val="21"/>
        <w:numPr>
          <w:ilvl w:val="0"/>
          <w:numId w:val="3"/>
        </w:numPr>
        <w:shd w:val="clear" w:color="auto" w:fill="auto"/>
        <w:tabs>
          <w:tab w:val="left" w:pos="1421"/>
        </w:tabs>
        <w:spacing w:before="0"/>
        <w:ind w:firstLine="640"/>
      </w:pPr>
      <w:r>
        <w:t xml:space="preserve">Здобувачам вищої освіти було запропоновано визначити із перерахованих варіантів, які санкції щодо студентів можуть бути доцільними у разі виявлення і доведення академічної </w:t>
      </w:r>
      <w:proofErr w:type="spellStart"/>
      <w:r>
        <w:t>недоброчесності</w:t>
      </w:r>
      <w:proofErr w:type="spellEnd"/>
      <w:r>
        <w:t xml:space="preserve"> (рис. 9.).</w:t>
      </w:r>
    </w:p>
    <w:p w:rsidR="00CC4A36" w:rsidRDefault="002C282E" w:rsidP="00CC4A36">
      <w:pPr>
        <w:pStyle w:val="21"/>
        <w:shd w:val="clear" w:color="auto" w:fill="auto"/>
        <w:tabs>
          <w:tab w:val="left" w:pos="1421"/>
        </w:tabs>
        <w:spacing w:before="0"/>
      </w:pPr>
      <w:r>
        <w:rPr>
          <w:noProof/>
          <w:lang w:val="ru-RU" w:eastAsia="ru-RU" w:bidi="ar-SA"/>
        </w:rPr>
        <w:drawing>
          <wp:anchor distT="0" distB="0" distL="114300" distR="114300" simplePos="0" relativeHeight="377493268" behindDoc="0" locked="0" layoutInCell="1" allowOverlap="1" wp14:anchorId="38A1616B" wp14:editId="22230F74">
            <wp:simplePos x="0" y="0"/>
            <wp:positionH relativeFrom="column">
              <wp:posOffset>236220</wp:posOffset>
            </wp:positionH>
            <wp:positionV relativeFrom="paragraph">
              <wp:posOffset>226060</wp:posOffset>
            </wp:positionV>
            <wp:extent cx="5486400" cy="3263265"/>
            <wp:effectExtent l="0" t="0" r="19050" b="13335"/>
            <wp:wrapTopAndBottom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7425" w:rsidRDefault="00046250">
      <w:pPr>
        <w:pStyle w:val="10"/>
        <w:keepNext/>
        <w:keepLines/>
        <w:shd w:val="clear" w:color="auto" w:fill="auto"/>
        <w:spacing w:before="251" w:after="324" w:line="326" w:lineRule="exact"/>
      </w:pPr>
      <w:bookmarkStart w:id="5" w:name="bookmark5"/>
      <w:r>
        <w:t>Рис. 9. Санкції щодо студентів, які є доцільними у разі виявлення і</w:t>
      </w:r>
      <w:r>
        <w:br/>
        <w:t>доведення академічної не доброчесності, %</w:t>
      </w:r>
      <w:bookmarkEnd w:id="5"/>
    </w:p>
    <w:p w:rsidR="00F47967" w:rsidRDefault="00046250">
      <w:pPr>
        <w:pStyle w:val="21"/>
        <w:numPr>
          <w:ilvl w:val="0"/>
          <w:numId w:val="3"/>
        </w:numPr>
        <w:shd w:val="clear" w:color="auto" w:fill="auto"/>
        <w:tabs>
          <w:tab w:val="left" w:pos="1421"/>
        </w:tabs>
        <w:spacing w:before="0"/>
        <w:ind w:firstLine="640"/>
      </w:pPr>
      <w:r>
        <w:t xml:space="preserve">Під час опитування здобувачів вищої освіти було важливо </w:t>
      </w:r>
      <w:r>
        <w:lastRenderedPageBreak/>
        <w:t xml:space="preserve">проаналізувати їх потреби та інтереси. За результатами анкетування щодо безпечності освітнього середовища для життя і здоров’я студентів, їх соціальної підтримки Університетом можна зробити висновок, що відповідні послуги надаються на високому рівні і задовольняють більшість студентів. Узагальнені </w:t>
      </w:r>
      <w:r w:rsidR="007E4B16">
        <w:rPr>
          <w:noProof/>
          <w:lang w:val="ru-RU" w:eastAsia="ru-RU" w:bidi="ar-SA"/>
        </w:rPr>
        <w:drawing>
          <wp:anchor distT="0" distB="0" distL="114300" distR="114300" simplePos="0" relativeHeight="377494292" behindDoc="0" locked="0" layoutInCell="1" allowOverlap="1" wp14:anchorId="4EFADC87" wp14:editId="08EB1857">
            <wp:simplePos x="0" y="0"/>
            <wp:positionH relativeFrom="column">
              <wp:posOffset>285115</wp:posOffset>
            </wp:positionH>
            <wp:positionV relativeFrom="paragraph">
              <wp:posOffset>1111885</wp:posOffset>
            </wp:positionV>
            <wp:extent cx="5486400" cy="2620010"/>
            <wp:effectExtent l="0" t="0" r="19050" b="27940"/>
            <wp:wrapTopAndBottom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результати відображені на рис. 10 та рис. 11.</w:t>
      </w:r>
    </w:p>
    <w:p w:rsidR="007E4B16" w:rsidRDefault="007E4B16" w:rsidP="007E4B16">
      <w:pPr>
        <w:pStyle w:val="21"/>
        <w:shd w:val="clear" w:color="auto" w:fill="auto"/>
        <w:tabs>
          <w:tab w:val="left" w:pos="1421"/>
        </w:tabs>
        <w:spacing w:before="0"/>
        <w:ind w:left="640"/>
      </w:pPr>
    </w:p>
    <w:p w:rsidR="007E4B16" w:rsidRPr="007E4B16" w:rsidRDefault="007E4B16" w:rsidP="007E4B16">
      <w:pPr>
        <w:pStyle w:val="21"/>
        <w:shd w:val="clear" w:color="auto" w:fill="auto"/>
        <w:tabs>
          <w:tab w:val="left" w:pos="1421"/>
        </w:tabs>
        <w:spacing w:before="0"/>
        <w:ind w:left="640"/>
        <w:jc w:val="center"/>
        <w:rPr>
          <w:b/>
        </w:rPr>
      </w:pPr>
      <w:r w:rsidRPr="007E4B16">
        <w:rPr>
          <w:b/>
        </w:rPr>
        <w:t>Рис. 10. Фактори забезпечення безпечності освітнього середовища для життя та здоров’я, %</w:t>
      </w:r>
    </w:p>
    <w:p w:rsidR="007E4B16" w:rsidRPr="007E4B16" w:rsidRDefault="007E4B16" w:rsidP="007E4B16">
      <w:pPr>
        <w:tabs>
          <w:tab w:val="left" w:pos="2706"/>
        </w:tabs>
      </w:pPr>
    </w:p>
    <w:p w:rsidR="007E4B16" w:rsidRPr="007E4B16" w:rsidRDefault="007E4B16" w:rsidP="007E4B16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4B16">
        <w:rPr>
          <w:rFonts w:ascii="Times New Roman" w:hAnsi="Times New Roman" w:cs="Times New Roman"/>
          <w:sz w:val="28"/>
          <w:szCs w:val="28"/>
        </w:rPr>
        <w:t>При проведенні анкетування досліджувалась також наявність процесів, що підтримують студентів під час навчання, якщо у них виникають значні труднощі чи проблеми.</w:t>
      </w:r>
    </w:p>
    <w:p w:rsidR="007E4B16" w:rsidRPr="007E4B16" w:rsidRDefault="007E4B16" w:rsidP="00233672">
      <w:pPr>
        <w:jc w:val="center"/>
      </w:pPr>
    </w:p>
    <w:p w:rsidR="007E4B16" w:rsidRPr="007E4B16" w:rsidRDefault="007E4B16" w:rsidP="00233672">
      <w:pPr>
        <w:jc w:val="center"/>
      </w:pPr>
      <w:r>
        <w:rPr>
          <w:noProof/>
          <w:lang w:val="ru-RU" w:eastAsia="ru-RU" w:bidi="ar-SA"/>
        </w:rPr>
        <w:drawing>
          <wp:inline distT="0" distB="0" distL="0" distR="0">
            <wp:extent cx="5486400" cy="2606722"/>
            <wp:effectExtent l="0" t="0" r="19050" b="22225"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E4B16" w:rsidRPr="007E4B16" w:rsidRDefault="007E4B16" w:rsidP="007E4B16"/>
    <w:p w:rsidR="006C31E7" w:rsidRPr="006C31E7" w:rsidRDefault="006C31E7" w:rsidP="006C31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31E7">
        <w:rPr>
          <w:rFonts w:ascii="Times New Roman" w:hAnsi="Times New Roman" w:cs="Times New Roman"/>
          <w:b/>
          <w:bCs/>
          <w:sz w:val="28"/>
          <w:szCs w:val="28"/>
        </w:rPr>
        <w:t>Рис. 11. Напрями надання соціальної підтримки, %</w:t>
      </w:r>
    </w:p>
    <w:p w:rsidR="007E4B16" w:rsidRPr="006C31E7" w:rsidRDefault="007E4B16" w:rsidP="006C31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35F4" w:rsidRDefault="00046250" w:rsidP="004A4782">
      <w:pPr>
        <w:pStyle w:val="21"/>
        <w:numPr>
          <w:ilvl w:val="0"/>
          <w:numId w:val="3"/>
        </w:numPr>
        <w:shd w:val="clear" w:color="auto" w:fill="auto"/>
        <w:tabs>
          <w:tab w:val="left" w:pos="1416"/>
        </w:tabs>
        <w:spacing w:before="0" w:line="240" w:lineRule="auto"/>
        <w:ind w:firstLine="601"/>
      </w:pPr>
      <w:r>
        <w:t xml:space="preserve">На питання «Чи брали Ви участь у програмах міжнародної академічної мобільності?» </w:t>
      </w:r>
      <w:r w:rsidR="000A35F4">
        <w:t>9</w:t>
      </w:r>
      <w:r>
        <w:t xml:space="preserve"> студент</w:t>
      </w:r>
      <w:r w:rsidR="000A35F4">
        <w:t>ів</w:t>
      </w:r>
      <w:r>
        <w:t xml:space="preserve"> (</w:t>
      </w:r>
      <w:r w:rsidR="000A35F4">
        <w:t>100%) відповіли «Ні».</w:t>
      </w:r>
    </w:p>
    <w:p w:rsidR="004A4782" w:rsidRDefault="00046250" w:rsidP="004A4782">
      <w:pPr>
        <w:pStyle w:val="21"/>
        <w:numPr>
          <w:ilvl w:val="0"/>
          <w:numId w:val="3"/>
        </w:numPr>
        <w:shd w:val="clear" w:color="auto" w:fill="auto"/>
        <w:tabs>
          <w:tab w:val="left" w:pos="1416"/>
        </w:tabs>
        <w:spacing w:before="0" w:line="240" w:lineRule="auto"/>
        <w:ind w:firstLine="601"/>
      </w:pPr>
      <w:r>
        <w:t xml:space="preserve">З перерахованих проблем, які виникають при бажанні брати участь у </w:t>
      </w:r>
      <w:r>
        <w:lastRenderedPageBreak/>
        <w:t>міжнародному обміні чи стажуванні</w:t>
      </w:r>
      <w:r w:rsidR="000A35F4">
        <w:t>, 54</w:t>
      </w:r>
      <w:r>
        <w:t xml:space="preserve">% здобувачів вказали на невелику кількість місць за програмами міжнародної академічної мобільності та </w:t>
      </w:r>
      <w:r w:rsidR="002A3D2C">
        <w:t>25</w:t>
      </w:r>
      <w:r>
        <w:t xml:space="preserve">% на наявну різницю у навчальних планах різних закладів вищої освіти та </w:t>
      </w:r>
      <w:r w:rsidR="000A35F4">
        <w:t>21</w:t>
      </w:r>
      <w:r>
        <w:t>% на недостатню кількість пропозицій закордонних ВУЗів-партнерів. (рис. 12.).</w:t>
      </w:r>
    </w:p>
    <w:p w:rsidR="004A4782" w:rsidRDefault="004A4782" w:rsidP="004A4782">
      <w:pPr>
        <w:pStyle w:val="21"/>
        <w:shd w:val="clear" w:color="auto" w:fill="auto"/>
        <w:tabs>
          <w:tab w:val="left" w:pos="1416"/>
        </w:tabs>
        <w:spacing w:before="0" w:line="240" w:lineRule="auto"/>
        <w:ind w:left="601"/>
      </w:pPr>
    </w:p>
    <w:p w:rsidR="004A4782" w:rsidRDefault="004A4782" w:rsidP="004A4782">
      <w:pPr>
        <w:pStyle w:val="21"/>
        <w:shd w:val="clear" w:color="auto" w:fill="auto"/>
        <w:tabs>
          <w:tab w:val="left" w:pos="1416"/>
        </w:tabs>
        <w:spacing w:before="0" w:line="240" w:lineRule="auto"/>
        <w:jc w:val="center"/>
      </w:pPr>
      <w:r>
        <w:rPr>
          <w:noProof/>
          <w:lang w:val="ru-RU" w:eastAsia="ru-RU" w:bidi="ar-SA"/>
        </w:rPr>
        <w:drawing>
          <wp:inline distT="0" distB="0" distL="0" distR="0" wp14:anchorId="5483CA6F" wp14:editId="5EF9D818">
            <wp:extent cx="5486400" cy="2838734"/>
            <wp:effectExtent l="0" t="0" r="19050" b="19050"/>
            <wp:docPr id="36" name="Диаграмма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4A4782" w:rsidRDefault="004A4782" w:rsidP="004A4782">
      <w:pPr>
        <w:pStyle w:val="21"/>
        <w:shd w:val="clear" w:color="auto" w:fill="auto"/>
        <w:tabs>
          <w:tab w:val="left" w:pos="1416"/>
        </w:tabs>
        <w:spacing w:before="0" w:line="240" w:lineRule="auto"/>
      </w:pPr>
    </w:p>
    <w:p w:rsidR="004A4782" w:rsidRPr="004A4782" w:rsidRDefault="004A4782" w:rsidP="004A4782">
      <w:pPr>
        <w:pStyle w:val="21"/>
        <w:tabs>
          <w:tab w:val="left" w:pos="1416"/>
        </w:tabs>
        <w:spacing w:before="0" w:line="240" w:lineRule="auto"/>
        <w:jc w:val="center"/>
        <w:rPr>
          <w:b/>
          <w:bCs/>
        </w:rPr>
      </w:pPr>
      <w:bookmarkStart w:id="6" w:name="bookmark7"/>
      <w:r w:rsidRPr="004A4782">
        <w:rPr>
          <w:b/>
          <w:bCs/>
        </w:rPr>
        <w:t>Рис. 12. Проблеми участі здобувачів вищої освіти у програмах міжнародної</w:t>
      </w:r>
      <w:bookmarkEnd w:id="6"/>
    </w:p>
    <w:p w:rsidR="004A4782" w:rsidRDefault="004A4782" w:rsidP="004A4782">
      <w:pPr>
        <w:pStyle w:val="21"/>
        <w:tabs>
          <w:tab w:val="left" w:pos="1416"/>
        </w:tabs>
        <w:spacing w:before="0" w:line="240" w:lineRule="auto"/>
        <w:jc w:val="center"/>
        <w:rPr>
          <w:b/>
          <w:bCs/>
        </w:rPr>
      </w:pPr>
      <w:bookmarkStart w:id="7" w:name="bookmark8"/>
      <w:r w:rsidRPr="004A4782">
        <w:rPr>
          <w:b/>
          <w:bCs/>
        </w:rPr>
        <w:t>академічної мобільності, %</w:t>
      </w:r>
      <w:bookmarkEnd w:id="7"/>
    </w:p>
    <w:p w:rsidR="004A4782" w:rsidRPr="004A4782" w:rsidRDefault="004A4782" w:rsidP="004A4782">
      <w:pPr>
        <w:pStyle w:val="21"/>
        <w:tabs>
          <w:tab w:val="left" w:pos="1416"/>
        </w:tabs>
        <w:spacing w:before="0" w:line="240" w:lineRule="auto"/>
        <w:jc w:val="center"/>
        <w:rPr>
          <w:b/>
          <w:bCs/>
        </w:rPr>
      </w:pPr>
    </w:p>
    <w:p w:rsidR="004A4782" w:rsidRDefault="004A4782" w:rsidP="004A4782">
      <w:pPr>
        <w:pStyle w:val="21"/>
        <w:tabs>
          <w:tab w:val="left" w:pos="0"/>
        </w:tabs>
        <w:spacing w:before="0" w:line="240" w:lineRule="auto"/>
      </w:pPr>
      <w:r>
        <w:t>33.</w:t>
      </w:r>
      <w:r>
        <w:tab/>
        <w:t>8</w:t>
      </w:r>
      <w:r w:rsidR="000A35F4">
        <w:t>9</w:t>
      </w:r>
      <w:r>
        <w:t>% опитаних здобувачів вищої освіти задоволені рівнем організації роботи студентського самоврядування в Уманському НУС, 1</w:t>
      </w:r>
      <w:r w:rsidR="000A35F4">
        <w:t>1</w:t>
      </w:r>
      <w:r>
        <w:t>% - задоволені частково.</w:t>
      </w:r>
    </w:p>
    <w:p w:rsidR="00AA1E9C" w:rsidRDefault="00AA1E9C" w:rsidP="00AA1E9C">
      <w:pPr>
        <w:pStyle w:val="a5"/>
        <w:shd w:val="clear" w:color="auto" w:fill="auto"/>
        <w:spacing w:line="240" w:lineRule="auto"/>
        <w:jc w:val="both"/>
      </w:pPr>
      <w:r>
        <w:t>34. Відповідно багато студентів приймають активну участь (</w:t>
      </w:r>
      <w:r w:rsidR="002A3D2C">
        <w:t>73,1</w:t>
      </w:r>
      <w:r>
        <w:t>,0%) у заходах, які проводяться студентським самоврядуванням, отримані результати рис. 13.)</w:t>
      </w:r>
    </w:p>
    <w:p w:rsidR="00AA1E9C" w:rsidRDefault="00AA1E9C" w:rsidP="00AA1E9C">
      <w:pPr>
        <w:pStyle w:val="23"/>
        <w:shd w:val="clear" w:color="auto" w:fill="auto"/>
        <w:spacing w:line="240" w:lineRule="auto"/>
        <w:jc w:val="center"/>
      </w:pPr>
      <w:r>
        <w:rPr>
          <w:noProof/>
          <w:lang w:val="ru-RU" w:eastAsia="ru-RU" w:bidi="ar-SA"/>
        </w:rPr>
        <w:drawing>
          <wp:inline distT="0" distB="0" distL="0" distR="0" wp14:anchorId="36E98257" wp14:editId="373A235D">
            <wp:extent cx="5486400" cy="2524836"/>
            <wp:effectExtent l="0" t="0" r="19050" b="27940"/>
            <wp:docPr id="37" name="Диаграмма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AA1E9C" w:rsidRDefault="00AA1E9C" w:rsidP="00AA1E9C">
      <w:pPr>
        <w:pStyle w:val="23"/>
        <w:shd w:val="clear" w:color="auto" w:fill="auto"/>
        <w:spacing w:line="240" w:lineRule="auto"/>
      </w:pPr>
    </w:p>
    <w:p w:rsidR="00AA1E9C" w:rsidRDefault="00AA1E9C" w:rsidP="00AA1E9C">
      <w:pPr>
        <w:pStyle w:val="23"/>
        <w:shd w:val="clear" w:color="auto" w:fill="auto"/>
        <w:spacing w:line="240" w:lineRule="auto"/>
      </w:pPr>
      <w:r>
        <w:t>Рис. 13. Участь студентів у заходах, які проводить студентське</w:t>
      </w:r>
    </w:p>
    <w:p w:rsidR="00AA1E9C" w:rsidRDefault="002A3D2C" w:rsidP="00AA1E9C">
      <w:pPr>
        <w:pStyle w:val="23"/>
        <w:shd w:val="clear" w:color="auto" w:fill="auto"/>
        <w:spacing w:line="240" w:lineRule="auto"/>
        <w:jc w:val="center"/>
      </w:pPr>
      <w:r>
        <w:t>с</w:t>
      </w:r>
      <w:r w:rsidR="00AA1E9C">
        <w:t>амоврядування, %</w:t>
      </w:r>
    </w:p>
    <w:p w:rsidR="000A35F4" w:rsidRDefault="000A35F4" w:rsidP="00AA1E9C">
      <w:pPr>
        <w:pStyle w:val="10"/>
        <w:keepNext/>
        <w:keepLines/>
        <w:shd w:val="clear" w:color="auto" w:fill="auto"/>
        <w:spacing w:before="0" w:line="240" w:lineRule="auto"/>
      </w:pPr>
      <w:bookmarkStart w:id="8" w:name="bookmark9"/>
    </w:p>
    <w:p w:rsidR="00067425" w:rsidRDefault="00046250" w:rsidP="00AA1E9C">
      <w:pPr>
        <w:pStyle w:val="10"/>
        <w:keepNext/>
        <w:keepLines/>
        <w:shd w:val="clear" w:color="auto" w:fill="auto"/>
        <w:spacing w:before="0" w:line="240" w:lineRule="auto"/>
      </w:pPr>
      <w:r>
        <w:t>ВИСНОВОК</w:t>
      </w:r>
      <w:bookmarkEnd w:id="8"/>
    </w:p>
    <w:p w:rsidR="00AA1E9C" w:rsidRDefault="00AA1E9C" w:rsidP="00AA1E9C">
      <w:pPr>
        <w:pStyle w:val="10"/>
        <w:keepNext/>
        <w:keepLines/>
        <w:shd w:val="clear" w:color="auto" w:fill="auto"/>
        <w:spacing w:before="0" w:line="240" w:lineRule="auto"/>
      </w:pPr>
    </w:p>
    <w:p w:rsidR="00067425" w:rsidRDefault="00046250" w:rsidP="00AA1E9C">
      <w:pPr>
        <w:pStyle w:val="21"/>
        <w:shd w:val="clear" w:color="auto" w:fill="auto"/>
        <w:spacing w:before="0" w:line="240" w:lineRule="auto"/>
        <w:ind w:left="240" w:right="300" w:firstLine="720"/>
      </w:pPr>
      <w:r>
        <w:t xml:space="preserve">Для удосконалення та підвищення рівня освітніх послуг, що надаються Університетом та кафедрою </w:t>
      </w:r>
      <w:r w:rsidR="00AA1E9C">
        <w:t>підприємництва, торгівлі та біржової діяльності</w:t>
      </w:r>
      <w:r>
        <w:t xml:space="preserve"> доцільно застосувати наступні заходи:</w:t>
      </w:r>
    </w:p>
    <w:p w:rsidR="00067425" w:rsidRDefault="00AA1E9C" w:rsidP="00AA1E9C">
      <w:pPr>
        <w:pStyle w:val="21"/>
        <w:shd w:val="clear" w:color="auto" w:fill="auto"/>
        <w:spacing w:before="0" w:line="240" w:lineRule="auto"/>
        <w:ind w:left="600" w:right="300"/>
      </w:pPr>
      <w:r>
        <w:t>1.</w:t>
      </w:r>
      <w:r w:rsidR="00046250">
        <w:t xml:space="preserve"> </w:t>
      </w:r>
      <w:proofErr w:type="spellStart"/>
      <w:r w:rsidR="00046250">
        <w:t>щосеместрово</w:t>
      </w:r>
      <w:proofErr w:type="spellEnd"/>
      <w:r w:rsidR="00046250">
        <w:t xml:space="preserve"> проводити анкетування студентів щодо задоволеності освітніми програмами та якістю надання освітніх послуг. Відстежувати позитивну динаміку та виявляти слабкі чи проблемні зони з метою своєчасного застосування відповідних заходів та рішень;</w:t>
      </w:r>
    </w:p>
    <w:p w:rsidR="00067425" w:rsidRDefault="00AA1E9C" w:rsidP="00AA1E9C">
      <w:pPr>
        <w:pStyle w:val="21"/>
        <w:shd w:val="clear" w:color="auto" w:fill="auto"/>
        <w:spacing w:before="0" w:line="240" w:lineRule="auto"/>
        <w:ind w:left="600" w:right="300"/>
      </w:pPr>
      <w:r>
        <w:t>2.</w:t>
      </w:r>
      <w:r w:rsidR="00046250">
        <w:t xml:space="preserve"> під час проведення лекційних та практичних занять залучати професіоналів-практиків та експертів у даній галузі;</w:t>
      </w:r>
    </w:p>
    <w:p w:rsidR="00067425" w:rsidRDefault="00AA1E9C">
      <w:pPr>
        <w:pStyle w:val="21"/>
        <w:shd w:val="clear" w:color="auto" w:fill="auto"/>
        <w:spacing w:before="0"/>
        <w:ind w:left="600" w:right="300"/>
      </w:pPr>
      <w:r>
        <w:t>3.</w:t>
      </w:r>
      <w:r w:rsidR="00046250">
        <w:t xml:space="preserve"> врахувати результати опитування при формуванні та модернізації освітньої програми;</w:t>
      </w:r>
    </w:p>
    <w:p w:rsidR="00067425" w:rsidRDefault="00AA1E9C" w:rsidP="00AA1E9C">
      <w:pPr>
        <w:pStyle w:val="21"/>
        <w:shd w:val="clear" w:color="auto" w:fill="auto"/>
        <w:tabs>
          <w:tab w:val="left" w:pos="1378"/>
          <w:tab w:val="left" w:pos="6979"/>
        </w:tabs>
        <w:spacing w:before="0"/>
        <w:ind w:left="600"/>
      </w:pPr>
      <w:r>
        <w:t xml:space="preserve">4. </w:t>
      </w:r>
      <w:r w:rsidR="00046250">
        <w:t>ви</w:t>
      </w:r>
      <w:r>
        <w:t xml:space="preserve">кладачам, кураторам академічних </w:t>
      </w:r>
      <w:r w:rsidR="00046250">
        <w:t>груп періодично</w:t>
      </w:r>
      <w:r>
        <w:t xml:space="preserve"> </w:t>
      </w:r>
      <w:r w:rsidR="00046250">
        <w:t xml:space="preserve">ознайомлювати здобувачів вищої освіти із електронними базами даних Уманського НУС (сайт Університету, наукова бібліотека, інституційний </w:t>
      </w:r>
      <w:proofErr w:type="spellStart"/>
      <w:r w:rsidR="00046250">
        <w:t>репозитарій</w:t>
      </w:r>
      <w:proofErr w:type="spellEnd"/>
      <w:r w:rsidR="00046250">
        <w:t xml:space="preserve">, дистанційна освіта </w:t>
      </w:r>
      <w:proofErr w:type="spellStart"/>
      <w:r w:rsidR="00046250">
        <w:t>Моо</w:t>
      </w:r>
      <w:proofErr w:type="spellEnd"/>
      <w:r>
        <w:rPr>
          <w:lang w:val="en-US"/>
        </w:rPr>
        <w:t>dl</w:t>
      </w:r>
      <w:r>
        <w:t>е, електронний розклад тощо)</w:t>
      </w:r>
      <w:r w:rsidR="00046250">
        <w:t>;</w:t>
      </w:r>
    </w:p>
    <w:p w:rsidR="00067425" w:rsidRDefault="00AA1E9C">
      <w:pPr>
        <w:pStyle w:val="21"/>
        <w:shd w:val="clear" w:color="auto" w:fill="auto"/>
        <w:spacing w:before="0"/>
        <w:ind w:left="600" w:right="300"/>
      </w:pPr>
      <w:r>
        <w:t xml:space="preserve">5. </w:t>
      </w:r>
      <w:r w:rsidR="00046250">
        <w:t>активізувати діяльність науково-педагогічних працівників щодо вдосконалення електронних курсів для забезпечення дистанційних форм навчання;</w:t>
      </w:r>
    </w:p>
    <w:p w:rsidR="00067425" w:rsidRDefault="00547B68" w:rsidP="00547B68">
      <w:pPr>
        <w:pStyle w:val="21"/>
        <w:shd w:val="clear" w:color="auto" w:fill="auto"/>
        <w:tabs>
          <w:tab w:val="left" w:pos="1378"/>
          <w:tab w:val="left" w:pos="3067"/>
          <w:tab w:val="left" w:pos="7858"/>
        </w:tabs>
        <w:spacing w:before="0"/>
        <w:ind w:left="600"/>
      </w:pPr>
      <w:r>
        <w:t xml:space="preserve">6. проводити більше практичних занять із </w:t>
      </w:r>
      <w:r w:rsidR="00046250">
        <w:t>програмним</w:t>
      </w:r>
      <w:r>
        <w:t xml:space="preserve"> </w:t>
      </w:r>
      <w:r w:rsidR="00046250">
        <w:t>забезпеченням по спеціальності;</w:t>
      </w:r>
    </w:p>
    <w:p w:rsidR="00067425" w:rsidRDefault="00547B68">
      <w:pPr>
        <w:pStyle w:val="21"/>
        <w:shd w:val="clear" w:color="auto" w:fill="auto"/>
        <w:spacing w:before="0"/>
        <w:ind w:left="600" w:right="300"/>
      </w:pPr>
      <w:r>
        <w:t xml:space="preserve">7. </w:t>
      </w:r>
      <w:r w:rsidR="00046250">
        <w:t xml:space="preserve">посилити співпрацю з роботодавцями і розвивати практичні компетентності здобувачів вищої </w:t>
      </w:r>
      <w:bookmarkStart w:id="9" w:name="_GoBack"/>
      <w:bookmarkEnd w:id="9"/>
      <w:r w:rsidR="00046250">
        <w:t>освіти.</w:t>
      </w:r>
    </w:p>
    <w:sectPr w:rsidR="00067425">
      <w:type w:val="continuous"/>
      <w:pgSz w:w="11900" w:h="16840"/>
      <w:pgMar w:top="1107" w:right="470" w:bottom="1275" w:left="161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489" w:rsidRDefault="00354489">
      <w:r>
        <w:separator/>
      </w:r>
    </w:p>
  </w:endnote>
  <w:endnote w:type="continuationSeparator" w:id="0">
    <w:p w:rsidR="00354489" w:rsidRDefault="00354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489" w:rsidRDefault="00354489"/>
  </w:footnote>
  <w:footnote w:type="continuationSeparator" w:id="0">
    <w:p w:rsidR="00354489" w:rsidRDefault="0035448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91A55"/>
    <w:multiLevelType w:val="multilevel"/>
    <w:tmpl w:val="D2441CC6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9BBB58"/>
        <w:spacing w:val="0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D3448C"/>
    <w:multiLevelType w:val="multilevel"/>
    <w:tmpl w:val="CDA256FC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C0504E"/>
        <w:spacing w:val="0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DE6E04"/>
    <w:multiLevelType w:val="multilevel"/>
    <w:tmpl w:val="CA64ED6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D34DFD"/>
    <w:multiLevelType w:val="multilevel"/>
    <w:tmpl w:val="3086D4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425"/>
    <w:rsid w:val="00025B3F"/>
    <w:rsid w:val="00046250"/>
    <w:rsid w:val="00067425"/>
    <w:rsid w:val="000A35F4"/>
    <w:rsid w:val="00126F33"/>
    <w:rsid w:val="001A08C5"/>
    <w:rsid w:val="00233672"/>
    <w:rsid w:val="002A3D2C"/>
    <w:rsid w:val="002C282E"/>
    <w:rsid w:val="00354489"/>
    <w:rsid w:val="00455D15"/>
    <w:rsid w:val="004A4782"/>
    <w:rsid w:val="00547B68"/>
    <w:rsid w:val="00573A09"/>
    <w:rsid w:val="005D70F7"/>
    <w:rsid w:val="006200CD"/>
    <w:rsid w:val="00651CD8"/>
    <w:rsid w:val="006654C5"/>
    <w:rsid w:val="006806B5"/>
    <w:rsid w:val="006A14AB"/>
    <w:rsid w:val="006C31E7"/>
    <w:rsid w:val="006C44B5"/>
    <w:rsid w:val="007E4B16"/>
    <w:rsid w:val="008E0206"/>
    <w:rsid w:val="00A059FC"/>
    <w:rsid w:val="00A24E9C"/>
    <w:rsid w:val="00AA1E9C"/>
    <w:rsid w:val="00C0670C"/>
    <w:rsid w:val="00C10E8B"/>
    <w:rsid w:val="00CC4A36"/>
    <w:rsid w:val="00D34E2E"/>
    <w:rsid w:val="00DB5A8F"/>
    <w:rsid w:val="00E10292"/>
    <w:rsid w:val="00E3055B"/>
    <w:rsid w:val="00F47967"/>
    <w:rsid w:val="00FA002E"/>
    <w:rsid w:val="00FA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Exact">
    <w:name w:val="Подпись к картинке (3) Exact"/>
    <w:basedOn w:val="a0"/>
    <w:link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Arial9pt">
    <w:name w:val="Основной текст (4) + Arial;9 pt"/>
    <w:basedOn w:val="4"/>
    <w:rPr>
      <w:rFonts w:ascii="Arial" w:eastAsia="Arial" w:hAnsi="Arial" w:cs="Arial"/>
      <w:b w:val="0"/>
      <w:bCs w:val="0"/>
      <w:i w:val="0"/>
      <w:iCs w:val="0"/>
      <w:smallCaps w:val="0"/>
      <w:strike w:val="0"/>
      <w:color w:val="5081BA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41">
    <w:name w:val="Основной текст (4)"/>
    <w:basedOn w:val="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081BA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4Arial9pt0">
    <w:name w:val="Основной текст (4) + Arial;9 pt"/>
    <w:basedOn w:val="4"/>
    <w:rPr>
      <w:rFonts w:ascii="Arial" w:eastAsia="Arial" w:hAnsi="Arial" w:cs="Arial"/>
      <w:b w:val="0"/>
      <w:bCs w:val="0"/>
      <w:i w:val="0"/>
      <w:iCs w:val="0"/>
      <w:smallCaps w:val="0"/>
      <w:strike w:val="0"/>
      <w:color w:val="C0504E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42">
    <w:name w:val="Основной текст (4)"/>
    <w:basedOn w:val="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C0504E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Подпись к таблице (2)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Подпись к таблице (2)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211pt">
    <w:name w:val="Основной текст (2) + 11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5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4Exact">
    <w:name w:val="Основной текст (4) Exact"/>
    <w:basedOn w:val="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Arial9ptExact">
    <w:name w:val="Основной текст (4) + Arial;9 pt Exact"/>
    <w:basedOn w:val="4"/>
    <w:rPr>
      <w:rFonts w:ascii="Arial" w:eastAsia="Arial" w:hAnsi="Arial" w:cs="Arial"/>
      <w:b w:val="0"/>
      <w:bCs w:val="0"/>
      <w:i w:val="0"/>
      <w:iCs w:val="0"/>
      <w:smallCaps w:val="0"/>
      <w:strike w:val="0"/>
      <w:color w:val="5081BA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4Exact0">
    <w:name w:val="Основной текст (4) Exact"/>
    <w:basedOn w:val="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081BA"/>
      <w:spacing w:val="0"/>
      <w:w w:val="100"/>
      <w:position w:val="0"/>
      <w:sz w:val="20"/>
      <w:szCs w:val="20"/>
      <w:u w:val="none"/>
    </w:rPr>
  </w:style>
  <w:style w:type="character" w:customStyle="1" w:styleId="4Arial9ptExact0">
    <w:name w:val="Основной текст (4) + Arial;9 pt Exact"/>
    <w:basedOn w:val="4"/>
    <w:rPr>
      <w:rFonts w:ascii="Arial" w:eastAsia="Arial" w:hAnsi="Arial" w:cs="Arial"/>
      <w:b w:val="0"/>
      <w:bCs w:val="0"/>
      <w:i w:val="0"/>
      <w:iCs w:val="0"/>
      <w:smallCaps w:val="0"/>
      <w:strike w:val="0"/>
      <w:color w:val="C0504E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4Exact1">
    <w:name w:val="Основной текст (4) Exact"/>
    <w:basedOn w:val="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C0504E"/>
      <w:spacing w:val="0"/>
      <w:w w:val="100"/>
      <w:position w:val="0"/>
      <w:sz w:val="20"/>
      <w:szCs w:val="20"/>
      <w:u w:val="none"/>
    </w:rPr>
  </w:style>
  <w:style w:type="character" w:customStyle="1" w:styleId="4Arial9ptExact1">
    <w:name w:val="Основной текст (4) + Arial;9 pt Exact"/>
    <w:basedOn w:val="4"/>
    <w:rPr>
      <w:rFonts w:ascii="Arial" w:eastAsia="Arial" w:hAnsi="Arial" w:cs="Arial"/>
      <w:b w:val="0"/>
      <w:bCs w:val="0"/>
      <w:i w:val="0"/>
      <w:iCs w:val="0"/>
      <w:smallCaps w:val="0"/>
      <w:strike w:val="0"/>
      <w:color w:val="9BBB58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4Exact2">
    <w:name w:val="Основной текст (4) Exact"/>
    <w:basedOn w:val="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9BBB58"/>
      <w:spacing w:val="0"/>
      <w:w w:val="100"/>
      <w:position w:val="0"/>
      <w:sz w:val="20"/>
      <w:szCs w:val="20"/>
      <w:u w:val="none"/>
    </w:rPr>
  </w:style>
  <w:style w:type="character" w:customStyle="1" w:styleId="2Calibri10pt">
    <w:name w:val="Основной текст (2) + Calibri;10 pt"/>
    <w:basedOn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Calibri10pt0">
    <w:name w:val="Основной текст (2) + Calibri;10 pt"/>
    <w:basedOn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80858C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Calibri10pt1">
    <w:name w:val="Основной текст (2) + Calibri;10 pt"/>
    <w:basedOn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081BA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3Exact0">
    <w:name w:val="Подпись к таблице (3) Exact"/>
    <w:basedOn w:val="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6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0pt">
    <w:name w:val="Основной текст (2) + 10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0858C"/>
      <w:spacing w:val="0"/>
      <w:w w:val="100"/>
      <w:position w:val="0"/>
      <w:sz w:val="20"/>
      <w:szCs w:val="20"/>
      <w:u w:val="none"/>
    </w:rPr>
  </w:style>
  <w:style w:type="character" w:customStyle="1" w:styleId="210pt0">
    <w:name w:val="Основной текст (2) + 10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081BA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32">
    <w:name w:val="Подпись к таблице (3)_"/>
    <w:basedOn w:val="a0"/>
    <w:link w:val="3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Arial9pt">
    <w:name w:val="Основной текст (2) + Arial;9 pt"/>
    <w:basedOn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Calibri10pt2">
    <w:name w:val="Основной текст (2) + Calibri;10 pt"/>
    <w:basedOn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9BBB58"/>
      <w:spacing w:val="0"/>
      <w:w w:val="100"/>
      <w:position w:val="0"/>
      <w:sz w:val="20"/>
      <w:szCs w:val="20"/>
      <w:u w:val="none"/>
      <w:lang w:val="uk-UA" w:eastAsia="uk-UA" w:bidi="uk-UA"/>
    </w:rPr>
  </w:style>
  <w:style w:type="paragraph" w:customStyle="1" w:styleId="a3">
    <w:name w:val="Подпись к картинке"/>
    <w:basedOn w:val="a"/>
    <w:link w:val="Exact"/>
    <w:pPr>
      <w:shd w:val="clear" w:color="auto" w:fill="FFFFFF"/>
      <w:spacing w:line="244" w:lineRule="exact"/>
      <w:ind w:hanging="420"/>
    </w:pPr>
    <w:rPr>
      <w:rFonts w:ascii="Calibri" w:eastAsia="Calibri" w:hAnsi="Calibri" w:cs="Calibri"/>
      <w:sz w:val="20"/>
      <w:szCs w:val="20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322" w:lineRule="exact"/>
      <w:ind w:firstLine="6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">
    <w:name w:val="Подпись к картинке (3)"/>
    <w:basedOn w:val="a"/>
    <w:link w:val="3Exact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6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780" w:after="120" w:line="244" w:lineRule="exact"/>
    </w:pPr>
    <w:rPr>
      <w:rFonts w:ascii="Calibri" w:eastAsia="Calibri" w:hAnsi="Calibri" w:cs="Calibri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66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326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Подпись к таблице (2)"/>
    <w:basedOn w:val="a"/>
    <w:link w:val="22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3">
    <w:name w:val="Подпись к таблице (3)"/>
    <w:basedOn w:val="a"/>
    <w:link w:val="32"/>
    <w:pPr>
      <w:shd w:val="clear" w:color="auto" w:fill="FFFFFF"/>
      <w:spacing w:line="245" w:lineRule="exact"/>
    </w:pPr>
    <w:rPr>
      <w:rFonts w:ascii="Calibri" w:eastAsia="Calibri" w:hAnsi="Calibri" w:cs="Calibri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E02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206"/>
    <w:rPr>
      <w:rFonts w:ascii="Tahoma" w:hAnsi="Tahoma" w:cs="Tahoma"/>
      <w:color w:val="000000"/>
      <w:sz w:val="16"/>
      <w:szCs w:val="16"/>
    </w:rPr>
  </w:style>
  <w:style w:type="paragraph" w:styleId="a8">
    <w:name w:val="List Paragraph"/>
    <w:basedOn w:val="a"/>
    <w:uiPriority w:val="34"/>
    <w:qFormat/>
    <w:rsid w:val="00E305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Exact">
    <w:name w:val="Подпись к картинке (3) Exact"/>
    <w:basedOn w:val="a0"/>
    <w:link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Arial9pt">
    <w:name w:val="Основной текст (4) + Arial;9 pt"/>
    <w:basedOn w:val="4"/>
    <w:rPr>
      <w:rFonts w:ascii="Arial" w:eastAsia="Arial" w:hAnsi="Arial" w:cs="Arial"/>
      <w:b w:val="0"/>
      <w:bCs w:val="0"/>
      <w:i w:val="0"/>
      <w:iCs w:val="0"/>
      <w:smallCaps w:val="0"/>
      <w:strike w:val="0"/>
      <w:color w:val="5081BA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41">
    <w:name w:val="Основной текст (4)"/>
    <w:basedOn w:val="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081BA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4Arial9pt0">
    <w:name w:val="Основной текст (4) + Arial;9 pt"/>
    <w:basedOn w:val="4"/>
    <w:rPr>
      <w:rFonts w:ascii="Arial" w:eastAsia="Arial" w:hAnsi="Arial" w:cs="Arial"/>
      <w:b w:val="0"/>
      <w:bCs w:val="0"/>
      <w:i w:val="0"/>
      <w:iCs w:val="0"/>
      <w:smallCaps w:val="0"/>
      <w:strike w:val="0"/>
      <w:color w:val="C0504E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42">
    <w:name w:val="Основной текст (4)"/>
    <w:basedOn w:val="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C0504E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Подпись к таблице (2)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Подпись к таблице (2)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211pt">
    <w:name w:val="Основной текст (2) + 11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5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4Exact">
    <w:name w:val="Основной текст (4) Exact"/>
    <w:basedOn w:val="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Arial9ptExact">
    <w:name w:val="Основной текст (4) + Arial;9 pt Exact"/>
    <w:basedOn w:val="4"/>
    <w:rPr>
      <w:rFonts w:ascii="Arial" w:eastAsia="Arial" w:hAnsi="Arial" w:cs="Arial"/>
      <w:b w:val="0"/>
      <w:bCs w:val="0"/>
      <w:i w:val="0"/>
      <w:iCs w:val="0"/>
      <w:smallCaps w:val="0"/>
      <w:strike w:val="0"/>
      <w:color w:val="5081BA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4Exact0">
    <w:name w:val="Основной текст (4) Exact"/>
    <w:basedOn w:val="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081BA"/>
      <w:spacing w:val="0"/>
      <w:w w:val="100"/>
      <w:position w:val="0"/>
      <w:sz w:val="20"/>
      <w:szCs w:val="20"/>
      <w:u w:val="none"/>
    </w:rPr>
  </w:style>
  <w:style w:type="character" w:customStyle="1" w:styleId="4Arial9ptExact0">
    <w:name w:val="Основной текст (4) + Arial;9 pt Exact"/>
    <w:basedOn w:val="4"/>
    <w:rPr>
      <w:rFonts w:ascii="Arial" w:eastAsia="Arial" w:hAnsi="Arial" w:cs="Arial"/>
      <w:b w:val="0"/>
      <w:bCs w:val="0"/>
      <w:i w:val="0"/>
      <w:iCs w:val="0"/>
      <w:smallCaps w:val="0"/>
      <w:strike w:val="0"/>
      <w:color w:val="C0504E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4Exact1">
    <w:name w:val="Основной текст (4) Exact"/>
    <w:basedOn w:val="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C0504E"/>
      <w:spacing w:val="0"/>
      <w:w w:val="100"/>
      <w:position w:val="0"/>
      <w:sz w:val="20"/>
      <w:szCs w:val="20"/>
      <w:u w:val="none"/>
    </w:rPr>
  </w:style>
  <w:style w:type="character" w:customStyle="1" w:styleId="4Arial9ptExact1">
    <w:name w:val="Основной текст (4) + Arial;9 pt Exact"/>
    <w:basedOn w:val="4"/>
    <w:rPr>
      <w:rFonts w:ascii="Arial" w:eastAsia="Arial" w:hAnsi="Arial" w:cs="Arial"/>
      <w:b w:val="0"/>
      <w:bCs w:val="0"/>
      <w:i w:val="0"/>
      <w:iCs w:val="0"/>
      <w:smallCaps w:val="0"/>
      <w:strike w:val="0"/>
      <w:color w:val="9BBB58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4Exact2">
    <w:name w:val="Основной текст (4) Exact"/>
    <w:basedOn w:val="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9BBB58"/>
      <w:spacing w:val="0"/>
      <w:w w:val="100"/>
      <w:position w:val="0"/>
      <w:sz w:val="20"/>
      <w:szCs w:val="20"/>
      <w:u w:val="none"/>
    </w:rPr>
  </w:style>
  <w:style w:type="character" w:customStyle="1" w:styleId="2Calibri10pt">
    <w:name w:val="Основной текст (2) + Calibri;10 pt"/>
    <w:basedOn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Calibri10pt0">
    <w:name w:val="Основной текст (2) + Calibri;10 pt"/>
    <w:basedOn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80858C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Calibri10pt1">
    <w:name w:val="Основной текст (2) + Calibri;10 pt"/>
    <w:basedOn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081BA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3Exact0">
    <w:name w:val="Подпись к таблице (3) Exact"/>
    <w:basedOn w:val="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6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0pt">
    <w:name w:val="Основной текст (2) + 10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0858C"/>
      <w:spacing w:val="0"/>
      <w:w w:val="100"/>
      <w:position w:val="0"/>
      <w:sz w:val="20"/>
      <w:szCs w:val="20"/>
      <w:u w:val="none"/>
    </w:rPr>
  </w:style>
  <w:style w:type="character" w:customStyle="1" w:styleId="210pt0">
    <w:name w:val="Основной текст (2) + 10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081BA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32">
    <w:name w:val="Подпись к таблице (3)_"/>
    <w:basedOn w:val="a0"/>
    <w:link w:val="3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Arial9pt">
    <w:name w:val="Основной текст (2) + Arial;9 pt"/>
    <w:basedOn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Calibri10pt2">
    <w:name w:val="Основной текст (2) + Calibri;10 pt"/>
    <w:basedOn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9BBB58"/>
      <w:spacing w:val="0"/>
      <w:w w:val="100"/>
      <w:position w:val="0"/>
      <w:sz w:val="20"/>
      <w:szCs w:val="20"/>
      <w:u w:val="none"/>
      <w:lang w:val="uk-UA" w:eastAsia="uk-UA" w:bidi="uk-UA"/>
    </w:rPr>
  </w:style>
  <w:style w:type="paragraph" w:customStyle="1" w:styleId="a3">
    <w:name w:val="Подпись к картинке"/>
    <w:basedOn w:val="a"/>
    <w:link w:val="Exact"/>
    <w:pPr>
      <w:shd w:val="clear" w:color="auto" w:fill="FFFFFF"/>
      <w:spacing w:line="244" w:lineRule="exact"/>
      <w:ind w:hanging="420"/>
    </w:pPr>
    <w:rPr>
      <w:rFonts w:ascii="Calibri" w:eastAsia="Calibri" w:hAnsi="Calibri" w:cs="Calibri"/>
      <w:sz w:val="20"/>
      <w:szCs w:val="20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322" w:lineRule="exact"/>
      <w:ind w:firstLine="6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">
    <w:name w:val="Подпись к картинке (3)"/>
    <w:basedOn w:val="a"/>
    <w:link w:val="3Exact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6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780" w:after="120" w:line="244" w:lineRule="exact"/>
    </w:pPr>
    <w:rPr>
      <w:rFonts w:ascii="Calibri" w:eastAsia="Calibri" w:hAnsi="Calibri" w:cs="Calibri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66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326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Подпись к таблице (2)"/>
    <w:basedOn w:val="a"/>
    <w:link w:val="22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3">
    <w:name w:val="Подпись к таблице (3)"/>
    <w:basedOn w:val="a"/>
    <w:link w:val="32"/>
    <w:pPr>
      <w:shd w:val="clear" w:color="auto" w:fill="FFFFFF"/>
      <w:spacing w:line="245" w:lineRule="exact"/>
    </w:pPr>
    <w:rPr>
      <w:rFonts w:ascii="Calibri" w:eastAsia="Calibri" w:hAnsi="Calibri" w:cs="Calibri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E02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206"/>
    <w:rPr>
      <w:rFonts w:ascii="Tahoma" w:hAnsi="Tahoma" w:cs="Tahoma"/>
      <w:color w:val="000000"/>
      <w:sz w:val="16"/>
      <w:szCs w:val="16"/>
    </w:rPr>
  </w:style>
  <w:style w:type="paragraph" w:styleId="a8">
    <w:name w:val="List Paragraph"/>
    <w:basedOn w:val="a"/>
    <w:uiPriority w:val="34"/>
    <w:qFormat/>
    <w:rsid w:val="00E30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9.xml"/><Relationship Id="rId2" Type="http://schemas.openxmlformats.org/officeDocument/2006/relationships/styles" Target="styles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3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image" Target="media/image1.jpeg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457913720625194E-2"/>
          <c:y val="3.8833673680381674E-2"/>
          <c:w val="0.95497291725150368"/>
          <c:h val="0.9611663263196182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explosion val="25"/>
          <c:dPt>
            <c:idx val="0"/>
            <c:bubble3D val="0"/>
            <c:explosion val="41"/>
          </c:dPt>
          <c:dPt>
            <c:idx val="1"/>
            <c:bubble3D val="0"/>
            <c:explosion val="59"/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високий</c:v>
                </c:pt>
                <c:pt idx="1">
                  <c:v>достатній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80</c:v>
                </c:pt>
                <c:pt idx="1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legendEntry>
        <c:idx val="0"/>
        <c:txPr>
          <a:bodyPr/>
          <a:lstStyle/>
          <a:p>
            <a:pPr>
              <a:defRPr sz="1200" baseline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 baseline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overlay val="0"/>
      <c:txPr>
        <a:bodyPr/>
        <a:lstStyle/>
        <a:p>
          <a:pPr>
            <a:defRPr sz="1200" baseline="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створені умови для осіб з особливими освітніми потребами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43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наявна соціальна стипендія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надається матеріальна допомога в скрутному становищі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існує скринька довіри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2302208"/>
        <c:axId val="292349056"/>
      </c:barChart>
      <c:catAx>
        <c:axId val="292302208"/>
        <c:scaling>
          <c:orientation val="minMax"/>
        </c:scaling>
        <c:delete val="1"/>
        <c:axPos val="l"/>
        <c:majorTickMark val="out"/>
        <c:minorTickMark val="none"/>
        <c:tickLblPos val="nextTo"/>
        <c:crossAx val="292349056"/>
        <c:crosses val="autoZero"/>
        <c:auto val="1"/>
        <c:lblAlgn val="ctr"/>
        <c:lblOffset val="100"/>
        <c:noMultiLvlLbl val="0"/>
      </c:catAx>
      <c:valAx>
        <c:axId val="29234905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9230220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1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наявна різниця у навчальних планах вузів-партнерів, незначна кількість місць за програмами міжнародної академічної мобільності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незначна кількість місць за програмами міжнародної академічної мобільност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54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недостатня пропозиція закордонних вузівпартнерів;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292397056"/>
        <c:axId val="292398592"/>
        <c:axId val="0"/>
      </c:bar3DChart>
      <c:catAx>
        <c:axId val="292397056"/>
        <c:scaling>
          <c:orientation val="minMax"/>
        </c:scaling>
        <c:delete val="1"/>
        <c:axPos val="b"/>
        <c:majorTickMark val="out"/>
        <c:minorTickMark val="none"/>
        <c:tickLblPos val="nextTo"/>
        <c:crossAx val="292398592"/>
        <c:crosses val="autoZero"/>
        <c:auto val="1"/>
        <c:lblAlgn val="ctr"/>
        <c:lblOffset val="100"/>
        <c:noMultiLvlLbl val="0"/>
      </c:catAx>
      <c:valAx>
        <c:axId val="2923985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23970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3.9415091581285318E-2"/>
          <c:w val="0.34027777777777779"/>
          <c:h val="0.96058490841871469"/>
        </c:manualLayout>
      </c:layout>
      <c:overlay val="0"/>
      <c:txPr>
        <a:bodyPr/>
        <a:lstStyle/>
        <a:p>
          <a:pPr>
            <a:defRPr sz="1050" baseline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939268008165644"/>
          <c:y val="0"/>
          <c:w val="0.59433745261009041"/>
          <c:h val="1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так</c:v>
                </c:pt>
                <c:pt idx="1">
                  <c:v>ні</c:v>
                </c:pt>
                <c:pt idx="2">
                  <c:v>так, інколи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55</c:v>
                </c:pt>
                <c:pt idx="1">
                  <c:v>24</c:v>
                </c:pt>
                <c:pt idx="2">
                  <c:v>26.9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overlay val="0"/>
      <c:txPr>
        <a:bodyPr/>
        <a:lstStyle/>
        <a:p>
          <a:pPr>
            <a:defRPr sz="1200" baseline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</c:f>
              <c:strCache>
                <c:ptCount val="1"/>
                <c:pt idx="0">
                  <c:v>магістр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1200" baseline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3240740740740741E-2"/>
          <c:y val="4.007458595500183E-2"/>
          <c:w val="0.91203703703703709"/>
          <c:h val="0.8453187449376584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1"/>
                <c:pt idx="0">
                  <c:v>задоволений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  <c:txPr>
        <a:bodyPr/>
        <a:lstStyle/>
        <a:p>
          <a:pPr>
            <a:defRPr sz="1200" baseline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0931029454651494E-2"/>
          <c:y val="4.2345644294463192E-2"/>
          <c:w val="0.80544236657917756"/>
          <c:h val="0.8939654418197725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відповідає очікуванням</c:v>
                </c:pt>
                <c:pt idx="1">
                  <c:v>частково відповідаєочікуванням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97.5</c:v>
                </c:pt>
                <c:pt idx="1">
                  <c:v>2.5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  <c:txPr>
        <a:bodyPr/>
        <a:lstStyle/>
        <a:p>
          <a:pPr>
            <a:defRPr sz="1200" baseline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так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5.0925925925925923E-2"/>
                  <c:y val="-2.3758864363698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частково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6203703703703703E-2"/>
                  <c:y val="-4.75177287273979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91842304"/>
        <c:axId val="291848192"/>
        <c:axId val="0"/>
      </c:bar3DChart>
      <c:catAx>
        <c:axId val="2918423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91848192"/>
        <c:crosses val="autoZero"/>
        <c:auto val="1"/>
        <c:lblAlgn val="ctr"/>
        <c:lblOffset val="100"/>
        <c:noMultiLvlLbl val="0"/>
      </c:catAx>
      <c:valAx>
        <c:axId val="2918481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1842304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1200" baseline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8287037037037038"/>
          <c:y val="2.375886436369895E-2"/>
          <c:w val="0.7177905365995918"/>
          <c:h val="0.9762410948631421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layout>
                <c:manualLayout>
                  <c:x val="-2.3529636920384952E-2"/>
                  <c:y val="-8.3961706447694323E-2"/>
                </c:manualLayout>
              </c:layout>
              <c:spPr/>
              <c:txPr>
                <a:bodyPr/>
                <a:lstStyle/>
                <a:p>
                  <a:pPr>
                    <a:defRPr sz="1200" baseline="0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5274679206765821E-2"/>
                  <c:y val="-0.18992374714082957"/>
                </c:manualLayout>
              </c:layout>
              <c:spPr/>
              <c:txPr>
                <a:bodyPr/>
                <a:lstStyle/>
                <a:p>
                  <a:pPr>
                    <a:defRPr sz="1200" baseline="0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з робочої програми, силабусу, що розміщений на сайті Уманського НУС</c:v>
                </c:pt>
                <c:pt idx="1">
                  <c:v>ознайомлює викладач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18</c:v>
                </c:pt>
                <c:pt idx="1">
                  <c:v>89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  <c:txPr>
        <a:bodyPr/>
        <a:lstStyle/>
        <a:p>
          <a:pPr>
            <a:defRPr sz="1200" baseline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списування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3148148148148147E-3"/>
                  <c:y val="-3.95981072728315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34.1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стикався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7777777777777776E-2"/>
                  <c:y val="-3.95981072728315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78.5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92045568"/>
        <c:axId val="292047104"/>
        <c:axId val="0"/>
      </c:bar3DChart>
      <c:catAx>
        <c:axId val="292045568"/>
        <c:scaling>
          <c:orientation val="minMax"/>
        </c:scaling>
        <c:delete val="1"/>
        <c:axPos val="b"/>
        <c:majorTickMark val="out"/>
        <c:minorTickMark val="none"/>
        <c:tickLblPos val="nextTo"/>
        <c:crossAx val="292047104"/>
        <c:crosses val="autoZero"/>
        <c:auto val="1"/>
        <c:lblAlgn val="ctr"/>
        <c:lblOffset val="100"/>
        <c:noMultiLvlLbl val="0"/>
      </c:catAx>
      <c:valAx>
        <c:axId val="2920471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2045568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14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999033974919802E-2"/>
          <c:y val="3.7738000289052921E-2"/>
          <c:w val="0.59533355205599303"/>
          <c:h val="0.9245239994218941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відрахування з університету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повторне проходження оцінювання (залік, іспит, контрольна робота, тощо)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85.5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повторне вивчення дисципліни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1869440"/>
        <c:axId val="291870976"/>
      </c:barChart>
      <c:catAx>
        <c:axId val="291869440"/>
        <c:scaling>
          <c:orientation val="minMax"/>
        </c:scaling>
        <c:delete val="1"/>
        <c:axPos val="b"/>
        <c:majorTickMark val="out"/>
        <c:minorTickMark val="none"/>
        <c:tickLblPos val="nextTo"/>
        <c:crossAx val="291870976"/>
        <c:crosses val="autoZero"/>
        <c:auto val="1"/>
        <c:lblAlgn val="ctr"/>
        <c:lblOffset val="100"/>
        <c:noMultiLvlLbl val="0"/>
      </c:catAx>
      <c:valAx>
        <c:axId val="2918709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186944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розвитком фізичного виховання та спорту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наявністю медичного обслуговування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6.5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наявністю закладів громадського харчування (їдальня, буфет, кафе)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18.899999999999999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безпечними умовами проживання у гуртожитку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59.9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2546432"/>
        <c:axId val="292547968"/>
      </c:barChart>
      <c:catAx>
        <c:axId val="292546432"/>
        <c:scaling>
          <c:orientation val="minMax"/>
        </c:scaling>
        <c:delete val="1"/>
        <c:axPos val="l"/>
        <c:majorTickMark val="out"/>
        <c:minorTickMark val="none"/>
        <c:tickLblPos val="nextTo"/>
        <c:crossAx val="292547968"/>
        <c:crosses val="autoZero"/>
        <c:auto val="1"/>
        <c:lblAlgn val="ctr"/>
        <c:lblOffset val="100"/>
        <c:noMultiLvlLbl val="0"/>
      </c:catAx>
      <c:valAx>
        <c:axId val="29254796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925464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9907407407407407"/>
          <c:y val="0.17148309403133535"/>
          <c:w val="0.28703703703703703"/>
          <c:h val="0.78707834631458617"/>
        </c:manualLayout>
      </c:layout>
      <c:overlay val="0"/>
      <c:txPr>
        <a:bodyPr/>
        <a:lstStyle/>
        <a:p>
          <a:pPr>
            <a:defRPr sz="1200" baseline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11</Pages>
  <Words>1860</Words>
  <Characters>10607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2022-01-26T12:09:00Z</dcterms:created>
  <dcterms:modified xsi:type="dcterms:W3CDTF">2022-10-29T16:03:00Z</dcterms:modified>
</cp:coreProperties>
</file>